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b/>
          <w:sz w:val="44"/>
          <w:szCs w:val="44"/>
          <w:lang w:val="en-US"/>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hint="eastAsia" w:ascii="黑体" w:hAnsi="黑体" w:eastAsia="黑体"/>
          <w:b/>
          <w:sz w:val="52"/>
          <w:szCs w:val="52"/>
        </w:rPr>
      </w:pPr>
      <w:r>
        <w:rPr>
          <w:rFonts w:hint="eastAsia" w:ascii="黑体" w:hAnsi="黑体" w:eastAsia="黑体"/>
          <w:b/>
          <w:sz w:val="52"/>
          <w:szCs w:val="52"/>
        </w:rPr>
        <w:t>武汉市工程建设项目审批管理系统</w:t>
      </w:r>
    </w:p>
    <w:p>
      <w:pPr>
        <w:jc w:val="center"/>
        <w:rPr>
          <w:rFonts w:hint="eastAsia" w:ascii="楷体" w:hAnsi="楷体" w:eastAsia="楷体" w:cs="楷体"/>
          <w:b/>
          <w:sz w:val="52"/>
          <w:szCs w:val="52"/>
          <w:lang w:eastAsia="zh-CN"/>
        </w:rPr>
      </w:pPr>
      <w:r>
        <w:rPr>
          <w:rFonts w:hint="eastAsia" w:ascii="楷体" w:hAnsi="楷体" w:eastAsia="楷体" w:cs="楷体"/>
          <w:b/>
          <w:sz w:val="52"/>
          <w:szCs w:val="52"/>
          <w:lang w:eastAsia="zh-CN"/>
        </w:rPr>
        <w:t>（</w:t>
      </w:r>
      <w:r>
        <w:rPr>
          <w:rFonts w:hint="eastAsia" w:ascii="楷体" w:hAnsi="楷体" w:eastAsia="楷体" w:cs="楷体"/>
          <w:b/>
          <w:sz w:val="52"/>
          <w:szCs w:val="52"/>
          <w:lang w:val="en-US" w:eastAsia="zh-CN"/>
        </w:rPr>
        <w:t>部门审批人员</w:t>
      </w:r>
      <w:r>
        <w:rPr>
          <w:rFonts w:hint="eastAsia" w:ascii="楷体" w:hAnsi="楷体" w:eastAsia="楷体" w:cs="楷体"/>
          <w:b/>
          <w:sz w:val="52"/>
          <w:szCs w:val="52"/>
          <w:lang w:eastAsia="zh-CN"/>
        </w:rPr>
        <w:t>）</w:t>
      </w:r>
    </w:p>
    <w:p>
      <w:pPr>
        <w:jc w:val="center"/>
        <w:rPr>
          <w:rFonts w:ascii="黑体" w:hAnsi="黑体" w:eastAsia="黑体"/>
          <w:b/>
          <w:sz w:val="52"/>
          <w:szCs w:val="52"/>
        </w:rPr>
      </w:pPr>
      <w:r>
        <w:rPr>
          <w:rFonts w:hint="eastAsia" w:ascii="黑体" w:hAnsi="黑体" w:eastAsia="黑体"/>
          <w:b/>
          <w:sz w:val="52"/>
          <w:szCs w:val="52"/>
        </w:rPr>
        <w:t>操作手册</w:t>
      </w:r>
    </w:p>
    <w:p>
      <w:pPr>
        <w:jc w:val="center"/>
        <w:rPr>
          <w:rFonts w:ascii="黑体" w:hAnsi="黑体" w:eastAsia="黑体"/>
          <w:b/>
          <w:sz w:val="52"/>
          <w:szCs w:val="52"/>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center"/>
        <w:rPr>
          <w:rFonts w:ascii="黑体" w:hAnsi="黑体" w:eastAsia="黑体"/>
          <w:b/>
          <w:sz w:val="44"/>
          <w:szCs w:val="44"/>
        </w:rPr>
      </w:pPr>
    </w:p>
    <w:p>
      <w:pPr>
        <w:jc w:val="both"/>
        <w:rPr>
          <w:rFonts w:ascii="黑体" w:hAnsi="黑体" w:eastAsia="黑体"/>
          <w:b/>
          <w:sz w:val="44"/>
          <w:szCs w:val="44"/>
        </w:rPr>
      </w:pPr>
    </w:p>
    <w:p>
      <w:pPr>
        <w:jc w:val="center"/>
        <w:rPr>
          <w:rFonts w:ascii="黑体" w:hAnsi="黑体" w:eastAsia="黑体"/>
          <w:b/>
          <w:sz w:val="44"/>
          <w:szCs w:val="44"/>
        </w:rPr>
      </w:pPr>
    </w:p>
    <w:p>
      <w:pPr>
        <w:jc w:val="center"/>
        <w:rPr>
          <w:rFonts w:hint="eastAsia" w:ascii="黑体" w:hAnsi="黑体" w:eastAsia="黑体"/>
          <w:b/>
          <w:sz w:val="44"/>
          <w:szCs w:val="44"/>
        </w:rPr>
      </w:pPr>
      <w:r>
        <w:rPr>
          <w:rFonts w:hint="eastAsia" w:ascii="黑体" w:hAnsi="黑体" w:eastAsia="黑体"/>
          <w:b/>
          <w:sz w:val="44"/>
          <w:szCs w:val="44"/>
          <w:lang w:val="en-US" w:eastAsia="zh-CN"/>
        </w:rPr>
        <w:t>2025</w:t>
      </w:r>
      <w:r>
        <w:rPr>
          <w:rFonts w:hint="eastAsia" w:ascii="黑体" w:hAnsi="黑体" w:eastAsia="黑体"/>
          <w:b/>
          <w:sz w:val="44"/>
          <w:szCs w:val="44"/>
        </w:rPr>
        <w:t>年</w:t>
      </w:r>
      <w:r>
        <w:rPr>
          <w:rFonts w:hint="eastAsia" w:ascii="黑体" w:hAnsi="黑体" w:eastAsia="黑体"/>
          <w:b/>
          <w:sz w:val="44"/>
          <w:szCs w:val="44"/>
          <w:lang w:val="en-US" w:eastAsia="zh-CN"/>
        </w:rPr>
        <w:t>9</w:t>
      </w:r>
      <w:r>
        <w:rPr>
          <w:rFonts w:hint="eastAsia" w:ascii="黑体" w:hAnsi="黑体" w:eastAsia="黑体"/>
          <w:b/>
          <w:sz w:val="44"/>
          <w:szCs w:val="44"/>
        </w:rPr>
        <w:t>月</w:t>
      </w:r>
    </w:p>
    <w:p>
      <w:pPr>
        <w:jc w:val="center"/>
        <w:rPr>
          <w:rFonts w:hint="eastAsia" w:ascii="黑体" w:hAnsi="黑体" w:eastAsia="黑体"/>
          <w:b/>
          <w:sz w:val="44"/>
          <w:szCs w:val="44"/>
        </w:rPr>
      </w:pPr>
    </w:p>
    <w:p>
      <w:pPr>
        <w:rPr>
          <w:rFonts w:hint="eastAsia" w:ascii="黑体" w:hAnsi="黑体" w:eastAsia="黑体"/>
          <w:b/>
          <w:sz w:val="44"/>
          <w:szCs w:val="44"/>
        </w:rPr>
      </w:pPr>
      <w:r>
        <w:rPr>
          <w:rFonts w:hint="eastAsia" w:ascii="黑体" w:hAnsi="黑体" w:eastAsia="黑体"/>
          <w:b/>
          <w:sz w:val="44"/>
          <w:szCs w:val="44"/>
        </w:rPr>
        <w:br w:type="page"/>
      </w:r>
    </w:p>
    <w:sdt>
      <w:sdtPr>
        <w:rPr>
          <w:rFonts w:hint="eastAsia" w:ascii="黑体" w:hAnsi="黑体" w:eastAsia="黑体" w:cs="黑体"/>
          <w:sz w:val="44"/>
          <w:szCs w:val="44"/>
          <w:lang w:val="zh-CN"/>
        </w:rPr>
        <w:id w:val="1013418212"/>
        <w:docPartObj>
          <w:docPartGallery w:val="Table of Contents"/>
          <w:docPartUnique/>
        </w:docPartObj>
      </w:sdtPr>
      <w:sdtEndPr>
        <w:rPr>
          <w:rFonts w:hint="eastAsia" w:asciiTheme="minorHAnsi" w:hAnsiTheme="minorHAnsi" w:eastAsiaTheme="minorEastAsia" w:cstheme="minorBidi"/>
          <w:b/>
          <w:bCs/>
          <w:sz w:val="24"/>
          <w:szCs w:val="24"/>
          <w:lang w:val="zh-CN"/>
        </w:rPr>
      </w:sdtEndPr>
      <w:sdtContent>
        <w:p>
          <w:pPr>
            <w:spacing w:line="240" w:lineRule="auto"/>
            <w:jc w:val="center"/>
            <w:rPr>
              <w:rFonts w:ascii="黑体" w:hAnsi="黑体" w:eastAsia="黑体" w:cs="黑体"/>
              <w:sz w:val="44"/>
              <w:szCs w:val="44"/>
            </w:rPr>
          </w:pPr>
          <w:r>
            <w:rPr>
              <w:rFonts w:hint="eastAsia" w:ascii="黑体" w:hAnsi="黑体" w:eastAsia="黑体" w:cs="黑体"/>
              <w:sz w:val="44"/>
              <w:szCs w:val="44"/>
            </w:rPr>
            <w:t>目录</w:t>
          </w:r>
        </w:p>
        <w:p>
          <w:pPr>
            <w:pStyle w:val="9"/>
            <w:tabs>
              <w:tab w:val="right" w:leader="dot" w:pos="8306"/>
            </w:tabs>
          </w:pPr>
          <w:r>
            <w:fldChar w:fldCharType="begin"/>
          </w:r>
          <w:r>
            <w:instrText xml:space="preserve"> TOC \o "1-3" \h \z \u </w:instrText>
          </w:r>
          <w:r>
            <w:fldChar w:fldCharType="separate"/>
          </w:r>
          <w:r>
            <w:fldChar w:fldCharType="begin"/>
          </w:r>
          <w:r>
            <w:instrText xml:space="preserve"> HYPERLINK \l _Toc19384 </w:instrText>
          </w:r>
          <w:r>
            <w:fldChar w:fldCharType="separate"/>
          </w:r>
          <w:r>
            <w:rPr>
              <w:rFonts w:hint="eastAsia"/>
            </w:rPr>
            <w:t>第一章 系统概况</w:t>
          </w:r>
          <w:r>
            <w:tab/>
          </w:r>
          <w:r>
            <w:fldChar w:fldCharType="begin"/>
          </w:r>
          <w:r>
            <w:instrText xml:space="preserve"> PAGEREF _Toc19384 \h </w:instrText>
          </w:r>
          <w:r>
            <w:fldChar w:fldCharType="separate"/>
          </w:r>
          <w:r>
            <w:t>3</w:t>
          </w:r>
          <w:r>
            <w:fldChar w:fldCharType="end"/>
          </w:r>
          <w:r>
            <w:fldChar w:fldCharType="end"/>
          </w:r>
        </w:p>
        <w:p>
          <w:pPr>
            <w:pStyle w:val="10"/>
            <w:tabs>
              <w:tab w:val="right" w:leader="dot" w:pos="8306"/>
            </w:tabs>
          </w:pPr>
          <w:r>
            <w:rPr>
              <w:bCs/>
              <w:lang w:val="zh-CN"/>
            </w:rPr>
            <w:fldChar w:fldCharType="begin"/>
          </w:r>
          <w:r>
            <w:rPr>
              <w:bCs/>
              <w:lang w:val="zh-CN"/>
            </w:rPr>
            <w:instrText xml:space="preserve"> HYPERLINK \l _Toc3038 </w:instrText>
          </w:r>
          <w:r>
            <w:rPr>
              <w:bCs/>
              <w:lang w:val="zh-CN"/>
            </w:rPr>
            <w:fldChar w:fldCharType="separate"/>
          </w:r>
          <w:r>
            <w:rPr>
              <w:rFonts w:hint="eastAsia"/>
            </w:rPr>
            <w:t>1.1网络环境</w:t>
          </w:r>
          <w:r>
            <w:tab/>
          </w:r>
          <w:r>
            <w:fldChar w:fldCharType="begin"/>
          </w:r>
          <w:r>
            <w:instrText xml:space="preserve"> PAGEREF _Toc3038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_Toc23286 </w:instrText>
          </w:r>
          <w:r>
            <w:rPr>
              <w:bCs/>
              <w:lang w:val="zh-CN"/>
            </w:rPr>
            <w:fldChar w:fldCharType="separate"/>
          </w:r>
          <w:r>
            <w:rPr>
              <w:rFonts w:hint="eastAsia"/>
            </w:rPr>
            <w:t>1.2浏览器环境</w:t>
          </w:r>
          <w:r>
            <w:tab/>
          </w:r>
          <w:r>
            <w:fldChar w:fldCharType="begin"/>
          </w:r>
          <w:r>
            <w:instrText xml:space="preserve"> PAGEREF _Toc23286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_Toc30400 </w:instrText>
          </w:r>
          <w:r>
            <w:rPr>
              <w:bCs/>
              <w:lang w:val="zh-CN"/>
            </w:rPr>
            <w:fldChar w:fldCharType="separate"/>
          </w:r>
          <w:r>
            <w:rPr>
              <w:rFonts w:hint="eastAsia"/>
            </w:rPr>
            <w:t>1.3适用范围</w:t>
          </w:r>
          <w:r>
            <w:tab/>
          </w:r>
          <w:r>
            <w:fldChar w:fldCharType="begin"/>
          </w:r>
          <w:r>
            <w:instrText xml:space="preserve"> PAGEREF _Toc30400 \h </w:instrText>
          </w:r>
          <w:r>
            <w:fldChar w:fldCharType="separate"/>
          </w:r>
          <w:r>
            <w:t>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_Toc8477 </w:instrText>
          </w:r>
          <w:r>
            <w:rPr>
              <w:bCs/>
              <w:lang w:val="zh-CN"/>
            </w:rPr>
            <w:fldChar w:fldCharType="separate"/>
          </w:r>
          <w:r>
            <w:rPr>
              <w:rFonts w:hint="eastAsia"/>
            </w:rPr>
            <w:t>1.</w:t>
          </w:r>
          <w:r>
            <w:rPr>
              <w:rFonts w:hint="eastAsia"/>
              <w:lang w:val="en-US" w:eastAsia="zh-CN"/>
            </w:rPr>
            <w:t>4</w:t>
          </w:r>
          <w:r>
            <w:rPr>
              <w:rFonts w:hint="eastAsia"/>
            </w:rPr>
            <w:t>系统登录</w:t>
          </w:r>
          <w:r>
            <w:tab/>
          </w:r>
          <w:r>
            <w:fldChar w:fldCharType="begin"/>
          </w:r>
          <w:r>
            <w:instrText xml:space="preserve"> PAGEREF _Toc8477 \h </w:instrText>
          </w:r>
          <w:r>
            <w:fldChar w:fldCharType="separate"/>
          </w:r>
          <w:r>
            <w:t>3</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_Toc7684 </w:instrText>
          </w:r>
          <w:r>
            <w:rPr>
              <w:bCs/>
              <w:lang w:val="zh-CN"/>
            </w:rPr>
            <w:fldChar w:fldCharType="separate"/>
          </w:r>
          <w:r>
            <w:rPr>
              <w:rFonts w:hint="eastAsia"/>
            </w:rPr>
            <w:t>第二章 业务流程</w:t>
          </w:r>
          <w:r>
            <w:tab/>
          </w:r>
          <w:r>
            <w:fldChar w:fldCharType="begin"/>
          </w:r>
          <w:r>
            <w:instrText xml:space="preserve"> PAGEREF _Toc7684 \h </w:instrText>
          </w:r>
          <w:r>
            <w:fldChar w:fldCharType="separate"/>
          </w:r>
          <w:r>
            <w:t>5</w:t>
          </w:r>
          <w:r>
            <w:fldChar w:fldCharType="end"/>
          </w:r>
          <w:r>
            <w:rPr>
              <w:bCs/>
              <w:lang w:val="zh-CN"/>
            </w:rPr>
            <w:fldChar w:fldCharType="end"/>
          </w:r>
        </w:p>
        <w:p>
          <w:pPr>
            <w:pStyle w:val="9"/>
            <w:tabs>
              <w:tab w:val="right" w:leader="dot" w:pos="8306"/>
            </w:tabs>
          </w:pPr>
          <w:r>
            <w:rPr>
              <w:bCs/>
              <w:lang w:val="zh-CN"/>
            </w:rPr>
            <w:fldChar w:fldCharType="begin"/>
          </w:r>
          <w:r>
            <w:rPr>
              <w:bCs/>
              <w:lang w:val="zh-CN"/>
            </w:rPr>
            <w:instrText xml:space="preserve"> HYPERLINK \l _Toc5063 </w:instrText>
          </w:r>
          <w:r>
            <w:rPr>
              <w:bCs/>
              <w:lang w:val="zh-CN"/>
            </w:rPr>
            <w:fldChar w:fldCharType="separate"/>
          </w:r>
          <w:r>
            <w:rPr>
              <w:rFonts w:hint="eastAsia"/>
            </w:rPr>
            <w:t>第三章 业务操作</w:t>
          </w:r>
          <w:r>
            <w:tab/>
          </w:r>
          <w:r>
            <w:fldChar w:fldCharType="begin"/>
          </w:r>
          <w:r>
            <w:instrText xml:space="preserve"> PAGEREF _Toc5063 \h </w:instrText>
          </w:r>
          <w:r>
            <w:fldChar w:fldCharType="separate"/>
          </w:r>
          <w:r>
            <w:t>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_Toc3015 </w:instrText>
          </w:r>
          <w:r>
            <w:rPr>
              <w:bCs/>
              <w:lang w:val="zh-CN"/>
            </w:rPr>
            <w:fldChar w:fldCharType="separate"/>
          </w:r>
          <w:r>
            <w:rPr>
              <w:rFonts w:hint="eastAsia"/>
              <w:bCs/>
            </w:rPr>
            <w:t>3.</w:t>
          </w:r>
          <w:r>
            <w:rPr>
              <w:rFonts w:hint="eastAsia"/>
              <w:bCs/>
              <w:lang w:val="en-US" w:eastAsia="zh-CN"/>
            </w:rPr>
            <w:t>1业务受理</w:t>
          </w:r>
          <w:r>
            <w:tab/>
          </w:r>
          <w:r>
            <w:fldChar w:fldCharType="begin"/>
          </w:r>
          <w:r>
            <w:instrText xml:space="preserve"> PAGEREF _Toc3015 \h </w:instrText>
          </w:r>
          <w:r>
            <w:fldChar w:fldCharType="separate"/>
          </w:r>
          <w:r>
            <w:t>7</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_Toc31711 </w:instrText>
          </w:r>
          <w:r>
            <w:rPr>
              <w:bCs/>
              <w:lang w:val="zh-CN"/>
            </w:rPr>
            <w:fldChar w:fldCharType="separate"/>
          </w:r>
          <w:r>
            <w:rPr>
              <w:rFonts w:hint="eastAsia"/>
              <w:bCs/>
            </w:rPr>
            <w:t>3.</w:t>
          </w:r>
          <w:r>
            <w:rPr>
              <w:rFonts w:hint="eastAsia"/>
              <w:bCs/>
              <w:lang w:val="en-US" w:eastAsia="zh-CN"/>
            </w:rPr>
            <w:t>2</w:t>
          </w:r>
          <w:r>
            <w:rPr>
              <w:rFonts w:hint="eastAsia"/>
              <w:bCs/>
            </w:rPr>
            <w:t>业务</w:t>
          </w:r>
          <w:r>
            <w:rPr>
              <w:rFonts w:hint="eastAsia"/>
              <w:bCs/>
              <w:lang w:val="en-US" w:eastAsia="zh-CN"/>
            </w:rPr>
            <w:t>审批</w:t>
          </w:r>
          <w:r>
            <w:tab/>
          </w:r>
          <w:r>
            <w:fldChar w:fldCharType="begin"/>
          </w:r>
          <w:r>
            <w:instrText xml:space="preserve"> PAGEREF _Toc31711 \h </w:instrText>
          </w:r>
          <w:r>
            <w:fldChar w:fldCharType="separate"/>
          </w:r>
          <w:r>
            <w:t>11</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_Toc14208 </w:instrText>
          </w:r>
          <w:r>
            <w:rPr>
              <w:bCs/>
              <w:lang w:val="zh-CN"/>
            </w:rPr>
            <w:fldChar w:fldCharType="separate"/>
          </w:r>
          <w:r>
            <w:rPr>
              <w:rFonts w:hint="eastAsia"/>
              <w:bCs/>
            </w:rPr>
            <w:t>3.</w:t>
          </w:r>
          <w:r>
            <w:rPr>
              <w:rFonts w:hint="eastAsia"/>
              <w:bCs/>
              <w:lang w:val="en-US" w:eastAsia="zh-CN"/>
            </w:rPr>
            <w:t>3</w:t>
          </w:r>
          <w:r>
            <w:rPr>
              <w:rFonts w:hint="eastAsia"/>
              <w:bCs/>
            </w:rPr>
            <w:t>业务</w:t>
          </w:r>
          <w:r>
            <w:rPr>
              <w:rFonts w:hint="eastAsia"/>
              <w:bCs/>
              <w:lang w:val="en-US" w:eastAsia="zh-CN"/>
            </w:rPr>
            <w:t>办结</w:t>
          </w:r>
          <w:r>
            <w:tab/>
          </w:r>
          <w:r>
            <w:fldChar w:fldCharType="begin"/>
          </w:r>
          <w:r>
            <w:instrText xml:space="preserve"> PAGEREF _Toc14208 \h </w:instrText>
          </w:r>
          <w:r>
            <w:fldChar w:fldCharType="separate"/>
          </w:r>
          <w:r>
            <w:t>13</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_Toc25679 </w:instrText>
          </w:r>
          <w:r>
            <w:rPr>
              <w:bCs/>
              <w:lang w:val="zh-CN"/>
            </w:rPr>
            <w:fldChar w:fldCharType="separate"/>
          </w:r>
          <w:r>
            <w:rPr>
              <w:rFonts w:hint="eastAsia"/>
            </w:rPr>
            <w:t>3.</w:t>
          </w:r>
          <w:r>
            <w:rPr>
              <w:rFonts w:hint="eastAsia"/>
              <w:lang w:val="en-US" w:eastAsia="zh-CN"/>
            </w:rPr>
            <w:t>4统计</w:t>
          </w:r>
          <w:r>
            <w:rPr>
              <w:rFonts w:hint="eastAsia"/>
            </w:rPr>
            <w:t>查询</w:t>
          </w:r>
          <w:r>
            <w:tab/>
          </w:r>
          <w:r>
            <w:fldChar w:fldCharType="begin"/>
          </w:r>
          <w:r>
            <w:instrText xml:space="preserve"> PAGEREF _Toc25679 \h </w:instrText>
          </w:r>
          <w:r>
            <w:fldChar w:fldCharType="separate"/>
          </w:r>
          <w:r>
            <w:t>14</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_Toc29822 </w:instrText>
          </w:r>
          <w:r>
            <w:rPr>
              <w:bCs/>
              <w:lang w:val="zh-CN"/>
            </w:rPr>
            <w:fldChar w:fldCharType="separate"/>
          </w:r>
          <w:r>
            <w:rPr>
              <w:rFonts w:hint="eastAsia"/>
            </w:rPr>
            <w:t>3.</w:t>
          </w:r>
          <w:r>
            <w:rPr>
              <w:rFonts w:hint="eastAsia"/>
              <w:lang w:val="en-US" w:eastAsia="zh-CN"/>
            </w:rPr>
            <w:t>5</w:t>
          </w:r>
          <w:r>
            <w:rPr>
              <w:rFonts w:hint="eastAsia"/>
            </w:rPr>
            <w:t>业务补交</w:t>
          </w:r>
          <w:r>
            <w:tab/>
          </w:r>
          <w:r>
            <w:fldChar w:fldCharType="begin"/>
          </w:r>
          <w:r>
            <w:instrText xml:space="preserve"> PAGEREF _Toc29822 \h </w:instrText>
          </w:r>
          <w:r>
            <w:fldChar w:fldCharType="separate"/>
          </w:r>
          <w:r>
            <w:t>15</w:t>
          </w:r>
          <w:r>
            <w:fldChar w:fldCharType="end"/>
          </w:r>
          <w:r>
            <w:rPr>
              <w:bCs/>
              <w:lang w:val="zh-CN"/>
            </w:rPr>
            <w:fldChar w:fldCharType="end"/>
          </w:r>
        </w:p>
        <w:p>
          <w:pPr>
            <w:pStyle w:val="10"/>
            <w:tabs>
              <w:tab w:val="right" w:leader="dot" w:pos="8306"/>
            </w:tabs>
          </w:pPr>
          <w:r>
            <w:rPr>
              <w:bCs/>
              <w:lang w:val="zh-CN"/>
            </w:rPr>
            <w:fldChar w:fldCharType="begin"/>
          </w:r>
          <w:r>
            <w:rPr>
              <w:bCs/>
              <w:lang w:val="zh-CN"/>
            </w:rPr>
            <w:instrText xml:space="preserve"> HYPERLINK \l _Toc7951 </w:instrText>
          </w:r>
          <w:r>
            <w:rPr>
              <w:bCs/>
              <w:lang w:val="zh-CN"/>
            </w:rPr>
            <w:fldChar w:fldCharType="separate"/>
          </w:r>
          <w:r>
            <w:rPr>
              <w:rFonts w:hint="eastAsia"/>
            </w:rPr>
            <w:t>3</w:t>
          </w:r>
          <w:r>
            <w:t>.</w:t>
          </w:r>
          <w:r>
            <w:rPr>
              <w:rFonts w:hint="eastAsia"/>
              <w:lang w:val="en-US" w:eastAsia="zh-CN"/>
            </w:rPr>
            <w:t>6出证结果</w:t>
          </w:r>
          <w:r>
            <w:tab/>
          </w:r>
          <w:r>
            <w:fldChar w:fldCharType="begin"/>
          </w:r>
          <w:r>
            <w:instrText xml:space="preserve"> PAGEREF _Toc7951 \h </w:instrText>
          </w:r>
          <w:r>
            <w:fldChar w:fldCharType="separate"/>
          </w:r>
          <w:r>
            <w:t>17</w:t>
          </w:r>
          <w:r>
            <w:fldChar w:fldCharType="end"/>
          </w:r>
          <w:r>
            <w:rPr>
              <w:bCs/>
              <w:lang w:val="zh-CN"/>
            </w:rPr>
            <w:fldChar w:fldCharType="end"/>
          </w:r>
        </w:p>
        <w:p>
          <w:r>
            <w:rPr>
              <w:bCs/>
              <w:lang w:val="zh-CN"/>
            </w:rPr>
            <w:fldChar w:fldCharType="end"/>
          </w:r>
        </w:p>
      </w:sdtContent>
    </w:sdt>
    <w:p/>
    <w:p/>
    <w:p/>
    <w:p/>
    <w:p>
      <w:pPr>
        <w:pStyle w:val="2"/>
        <w:numPr>
          <w:ilvl w:val="0"/>
          <w:numId w:val="1"/>
        </w:numPr>
        <w:sectPr>
          <w:pgSz w:w="11906" w:h="16838"/>
          <w:pgMar w:top="1440" w:right="1800" w:bottom="1440" w:left="1800" w:header="851" w:footer="992" w:gutter="0"/>
          <w:cols w:space="425" w:num="1"/>
          <w:docGrid w:type="lines" w:linePitch="312" w:charSpace="0"/>
        </w:sectPr>
      </w:pPr>
    </w:p>
    <w:p>
      <w:pPr>
        <w:pStyle w:val="2"/>
        <w:numPr>
          <w:ilvl w:val="0"/>
          <w:numId w:val="1"/>
        </w:numPr>
      </w:pPr>
      <w:bookmarkStart w:id="0" w:name="_Toc19384"/>
      <w:r>
        <w:rPr>
          <w:rFonts w:hint="eastAsia"/>
        </w:rPr>
        <w:t>系统概况</w:t>
      </w:r>
      <w:bookmarkEnd w:id="0"/>
    </w:p>
    <w:p>
      <w:pPr>
        <w:pStyle w:val="3"/>
      </w:pPr>
      <w:bookmarkStart w:id="1" w:name="_Toc3038"/>
      <w:r>
        <w:rPr>
          <w:rFonts w:hint="eastAsia"/>
        </w:rPr>
        <w:t>1.1网络环境</w:t>
      </w:r>
      <w:bookmarkEnd w:id="1"/>
    </w:p>
    <w:p>
      <w:pPr>
        <w:ind w:firstLine="480" w:firstLineChars="200"/>
      </w:pPr>
      <w:r>
        <w:rPr>
          <w:rFonts w:hint="eastAsia"/>
        </w:rPr>
        <w:t>审批管理系统运行在武汉市电子政务外网。</w:t>
      </w:r>
    </w:p>
    <w:p>
      <w:pPr>
        <w:pStyle w:val="3"/>
      </w:pPr>
      <w:bookmarkStart w:id="2" w:name="_Toc23286"/>
      <w:r>
        <w:rPr>
          <w:rFonts w:hint="eastAsia"/>
        </w:rPr>
        <w:t>1.2浏览器环境</w:t>
      </w:r>
      <w:bookmarkEnd w:id="2"/>
    </w:p>
    <w:p>
      <w:pPr>
        <w:ind w:firstLine="480" w:firstLineChars="200"/>
      </w:pPr>
      <w:r>
        <w:rPr>
          <w:rFonts w:hint="eastAsia"/>
        </w:rPr>
        <w:t>建议使用谷歌浏览器（</w:t>
      </w:r>
      <w:r>
        <w:rPr>
          <w:rFonts w:hint="eastAsia"/>
          <w:lang w:val="en-US" w:eastAsia="zh-CN"/>
        </w:rPr>
        <w:t>136及以上最新</w:t>
      </w:r>
      <w:r>
        <w:rPr>
          <w:rFonts w:hint="eastAsia"/>
        </w:rPr>
        <w:t>版本）。</w:t>
      </w:r>
    </w:p>
    <w:p>
      <w:pPr>
        <w:pStyle w:val="3"/>
      </w:pPr>
      <w:bookmarkStart w:id="3" w:name="_Toc30400"/>
      <w:r>
        <w:rPr>
          <w:rFonts w:hint="eastAsia"/>
        </w:rPr>
        <w:t>1.3适用范围</w:t>
      </w:r>
      <w:bookmarkEnd w:id="3"/>
    </w:p>
    <w:p>
      <w:pPr>
        <w:ind w:firstLine="480" w:firstLineChars="200"/>
      </w:pPr>
      <w:r>
        <w:rPr>
          <w:rFonts w:hint="eastAsia"/>
        </w:rPr>
        <w:t>本手册适用于武汉市区工程建设</w:t>
      </w:r>
      <w:r>
        <w:rPr>
          <w:rFonts w:hint="eastAsia"/>
          <w:lang w:val="en-US" w:eastAsia="zh-CN"/>
        </w:rPr>
        <w:t>项目业务审批涉及的相关部门工作人员</w:t>
      </w:r>
      <w:r>
        <w:rPr>
          <w:rFonts w:hint="eastAsia"/>
        </w:rPr>
        <w:t>。</w:t>
      </w:r>
    </w:p>
    <w:p>
      <w:pPr>
        <w:ind w:firstLine="480" w:firstLineChars="200"/>
      </w:pPr>
      <w:r>
        <w:rPr>
          <w:rFonts w:hint="eastAsia"/>
        </w:rPr>
        <w:t>工程建设项目工作人员涉及或使用的系统主要有</w:t>
      </w:r>
      <w:r>
        <w:rPr>
          <w:rFonts w:hint="eastAsia"/>
          <w:lang w:val="en-US" w:eastAsia="zh-CN"/>
        </w:rPr>
        <w:t>两</w:t>
      </w:r>
      <w:r>
        <w:rPr>
          <w:rFonts w:hint="eastAsia"/>
        </w:rPr>
        <w:t>大类：</w:t>
      </w:r>
    </w:p>
    <w:p>
      <w:pPr>
        <w:pStyle w:val="15"/>
        <w:numPr>
          <w:ilvl w:val="0"/>
          <w:numId w:val="2"/>
        </w:numPr>
        <w:ind w:firstLineChars="0"/>
        <w:rPr>
          <w:b/>
        </w:rPr>
      </w:pPr>
      <w:r>
        <w:rPr>
          <w:rFonts w:hint="eastAsia"/>
          <w:b/>
        </w:rPr>
        <w:t>使用部门专业业务系统：</w:t>
      </w:r>
    </w:p>
    <w:p>
      <w:pPr>
        <w:ind w:firstLine="420"/>
      </w:pPr>
      <w:r>
        <w:rPr>
          <w:rFonts w:hint="eastAsia"/>
        </w:rPr>
        <w:t>市自然资源和规划局（办理如用地预审、用地规划许可、工程规划许可证、规划条件核实等业务的工作人员），系统网络为政务内网。</w:t>
      </w:r>
    </w:p>
    <w:p>
      <w:pPr>
        <w:ind w:firstLine="420"/>
      </w:pPr>
      <w:r>
        <w:rPr>
          <w:rFonts w:hint="eastAsia"/>
        </w:rPr>
        <w:t>市城建局（办理施工许可、房屋建筑工程竣工验收监督、档案验收、房屋建筑工程竣工验收备案等业务的工作人员），系统网络在政务外网。</w:t>
      </w:r>
    </w:p>
    <w:p>
      <w:pPr>
        <w:pStyle w:val="15"/>
        <w:numPr>
          <w:ilvl w:val="0"/>
          <w:numId w:val="2"/>
        </w:numPr>
        <w:ind w:firstLineChars="0"/>
        <w:rPr>
          <w:b/>
        </w:rPr>
      </w:pPr>
      <w:r>
        <w:rPr>
          <w:rFonts w:hint="eastAsia"/>
          <w:b/>
        </w:rPr>
        <w:t>使用</w:t>
      </w:r>
      <w:r>
        <w:rPr>
          <w:rFonts w:hint="eastAsia"/>
          <w:b/>
          <w:lang w:val="en-US" w:eastAsia="zh-CN"/>
        </w:rPr>
        <w:t>工改系统</w:t>
      </w:r>
      <w:r>
        <w:rPr>
          <w:rFonts w:hint="eastAsia"/>
          <w:b/>
        </w:rPr>
        <w:t>审批</w:t>
      </w:r>
      <w:r>
        <w:rPr>
          <w:rFonts w:hint="eastAsia"/>
          <w:b/>
          <w:lang w:val="en-US" w:eastAsia="zh-CN"/>
        </w:rPr>
        <w:t>功能</w:t>
      </w:r>
      <w:r>
        <w:rPr>
          <w:rFonts w:hint="eastAsia"/>
          <w:b/>
        </w:rPr>
        <w:t>（政务外网）：</w:t>
      </w:r>
    </w:p>
    <w:p>
      <w:pPr>
        <w:ind w:firstLine="420"/>
        <w:rPr>
          <w:rFonts w:ascii="宋体" w:hAnsi="宋体" w:cs="宋体"/>
          <w:szCs w:val="28"/>
        </w:rPr>
      </w:pPr>
      <w:r>
        <w:rPr>
          <w:rFonts w:hint="eastAsia"/>
        </w:rPr>
        <w:t>市发改委、市消防局、市园林和林业局、市民防办、市城管委、市水务局、市生态环境局、市通信管理局等部门审批事项工作人员，系统网络为政务外网。</w:t>
      </w:r>
    </w:p>
    <w:p>
      <w:pPr>
        <w:pStyle w:val="3"/>
      </w:pPr>
      <w:bookmarkStart w:id="4" w:name="_Toc8477"/>
      <w:r>
        <w:rPr>
          <w:rFonts w:hint="eastAsia"/>
        </w:rPr>
        <w:t>1.</w:t>
      </w:r>
      <w:r>
        <w:rPr>
          <w:rFonts w:hint="eastAsia"/>
          <w:lang w:val="en-US" w:eastAsia="zh-CN"/>
        </w:rPr>
        <w:t>4</w:t>
      </w:r>
      <w:r>
        <w:rPr>
          <w:rFonts w:hint="eastAsia"/>
        </w:rPr>
        <w:t>系统登录</w:t>
      </w:r>
      <w:bookmarkEnd w:id="4"/>
    </w:p>
    <w:p>
      <w:pPr>
        <w:ind w:firstLine="420"/>
        <w:rPr>
          <w:rFonts w:hint="eastAsia"/>
        </w:rPr>
      </w:pPr>
      <w:r>
        <w:rPr>
          <w:rFonts w:hint="eastAsia"/>
        </w:rPr>
        <w:t>武汉市工程建设项目审批管理系统</w:t>
      </w:r>
      <w:r>
        <w:rPr>
          <w:rFonts w:hint="eastAsia"/>
          <w:lang w:val="en-US" w:eastAsia="zh-CN"/>
        </w:rPr>
        <w:t>正式</w:t>
      </w:r>
      <w:r>
        <w:rPr>
          <w:rFonts w:hint="eastAsia"/>
        </w:rPr>
        <w:t>访问地址为：</w:t>
      </w:r>
    </w:p>
    <w:p>
      <w:pPr>
        <w:ind w:firstLine="480" w:firstLineChars="200"/>
        <w:rPr>
          <w:rFonts w:eastAsia="宋体"/>
        </w:rPr>
      </w:pPr>
      <w:r>
        <w:rPr>
          <w:rFonts w:hint="eastAsia" w:ascii="宋体" w:hAnsi="宋体" w:eastAsia="宋体" w:cs="宋体"/>
          <w:color w:val="5B9BD5" w:themeColor="accent1"/>
          <w:u w:val="single"/>
          <w14:textFill>
            <w14:solidFill>
              <w14:schemeClr w14:val="accent1"/>
            </w14:solidFill>
          </w14:textFill>
        </w:rPr>
        <w:t>http://10.13.31.111:</w:t>
      </w:r>
      <w:r>
        <w:rPr>
          <w:rFonts w:hint="eastAsia" w:ascii="宋体" w:hAnsi="宋体" w:eastAsia="宋体" w:cs="宋体"/>
          <w:color w:val="5B9BD5" w:themeColor="accent1"/>
          <w:u w:val="single"/>
          <w:lang w:val="en-US" w:eastAsia="zh-CN"/>
          <w14:textFill>
            <w14:solidFill>
              <w14:schemeClr w14:val="accent1"/>
            </w14:solidFill>
          </w14:textFill>
        </w:rPr>
        <w:t>9060</w:t>
      </w:r>
      <w:r>
        <w:rPr>
          <w:rFonts w:hint="eastAsia" w:ascii="宋体" w:hAnsi="宋体" w:eastAsia="宋体" w:cs="宋体"/>
          <w:color w:val="5B9BD5" w:themeColor="accent1"/>
          <w:u w:val="single"/>
          <w14:textFill>
            <w14:solidFill>
              <w14:schemeClr w14:val="accent1"/>
            </w14:solidFill>
          </w14:textFill>
        </w:rPr>
        <w:t>/login</w:t>
      </w:r>
      <w:r>
        <w:rPr>
          <w:rFonts w:hint="eastAsia" w:ascii="宋体" w:hAnsi="宋体" w:eastAsia="宋体" w:cs="宋体"/>
        </w:rPr>
        <w:t>。</w:t>
      </w:r>
    </w:p>
    <w:p>
      <w:pPr>
        <w:jc w:val="center"/>
        <w:rPr>
          <w:rFonts w:hint="eastAsia" w:ascii="楷体" w:hAnsi="楷体" w:eastAsia="楷体" w:cs="楷体"/>
          <w:sz w:val="21"/>
          <w:szCs w:val="21"/>
        </w:rPr>
      </w:pPr>
      <w:r>
        <w:drawing>
          <wp:inline distT="0" distB="0" distL="114300" distR="114300">
            <wp:extent cx="5266690" cy="3588385"/>
            <wp:effectExtent l="0" t="0" r="1016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5266690" cy="358838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图1.</w:t>
      </w:r>
      <w:r>
        <w:rPr>
          <w:rFonts w:ascii="楷体" w:hAnsi="楷体" w:eastAsia="楷体" w:cs="楷体"/>
          <w:sz w:val="21"/>
          <w:szCs w:val="21"/>
        </w:rPr>
        <w:t>1</w:t>
      </w:r>
      <w:r>
        <w:rPr>
          <w:rFonts w:hint="eastAsia" w:ascii="楷体" w:hAnsi="楷体" w:eastAsia="楷体" w:cs="楷体"/>
          <w:sz w:val="21"/>
          <w:szCs w:val="21"/>
        </w:rPr>
        <w:t xml:space="preserve"> 武汉市工程建设项目审批管理系统登录页面</w:t>
      </w:r>
    </w:p>
    <w:p/>
    <w:p>
      <w:pPr>
        <w:rPr>
          <w:rFonts w:hint="eastAsia" w:eastAsiaTheme="minorEastAsia"/>
          <w:lang w:eastAsia="zh-CN"/>
        </w:rPr>
      </w:pPr>
      <w:r>
        <w:rPr>
          <w:rFonts w:hint="eastAsia" w:eastAsiaTheme="minorEastAsia"/>
          <w:lang w:eastAsia="zh-CN"/>
        </w:rPr>
        <w:drawing>
          <wp:inline distT="0" distB="0" distL="114300" distR="114300">
            <wp:extent cx="5273040" cy="2386330"/>
            <wp:effectExtent l="0" t="0" r="3810" b="13970"/>
            <wp:docPr id="12" name="图片 12" descr="d27ba0f4-ef7e-4dea-adb6-c336a9228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7ba0f4-ef7e-4dea-adb6-c336a922880f"/>
                    <pic:cNvPicPr>
                      <a:picLocks noChangeAspect="1"/>
                    </pic:cNvPicPr>
                  </pic:nvPicPr>
                  <pic:blipFill>
                    <a:blip r:embed="rId5"/>
                    <a:stretch>
                      <a:fillRect/>
                    </a:stretch>
                  </pic:blipFill>
                  <pic:spPr>
                    <a:xfrm>
                      <a:off x="0" y="0"/>
                      <a:ext cx="5273040" cy="2386330"/>
                    </a:xfrm>
                    <a:prstGeom prst="rect">
                      <a:avLst/>
                    </a:prstGeom>
                  </pic:spPr>
                </pic:pic>
              </a:graphicData>
            </a:graphic>
          </wp:inline>
        </w:drawing>
      </w:r>
      <w:bookmarkStart w:id="13" w:name="_GoBack"/>
      <w:bookmarkEnd w:id="13"/>
    </w:p>
    <w:p>
      <w:pPr>
        <w:jc w:val="center"/>
        <w:rPr>
          <w:rFonts w:ascii="楷体" w:hAnsi="楷体" w:eastAsia="楷体" w:cs="楷体"/>
          <w:sz w:val="21"/>
          <w:szCs w:val="21"/>
        </w:rPr>
      </w:pPr>
      <w:r>
        <w:rPr>
          <w:rFonts w:hint="eastAsia" w:ascii="楷体" w:hAnsi="楷体" w:eastAsia="楷体" w:cs="楷体"/>
          <w:sz w:val="21"/>
          <w:szCs w:val="21"/>
        </w:rPr>
        <w:t>图1.</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 武汉市工程建设项目审批管理系统首页</w:t>
      </w:r>
    </w:p>
    <w:p/>
    <w:p/>
    <w:p/>
    <w:p/>
    <w:p/>
    <w:p/>
    <w:p>
      <w:pPr>
        <w:pStyle w:val="2"/>
        <w:numPr>
          <w:ilvl w:val="0"/>
          <w:numId w:val="1"/>
        </w:numPr>
        <w:spacing w:before="0" w:after="0"/>
      </w:pPr>
      <w:bookmarkStart w:id="5" w:name="_Toc7684"/>
      <w:r>
        <w:rPr>
          <w:rFonts w:hint="eastAsia"/>
        </w:rPr>
        <w:t>业务流程</w:t>
      </w:r>
      <w:bookmarkEnd w:id="5"/>
    </w:p>
    <w:p/>
    <w:p>
      <w:pPr>
        <w:tabs>
          <w:tab w:val="left" w:pos="1528"/>
        </w:tabs>
        <w:jc w:val="center"/>
      </w:pPr>
      <w:r>
        <w:object>
          <v:shape id="_x0000_i1025" o:spt="75" type="#_x0000_t75" style="height:302.25pt;width:337.5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jc w:val="center"/>
        <w:rPr>
          <w:rFonts w:ascii="楷体" w:hAnsi="楷体" w:eastAsia="楷体" w:cs="楷体"/>
          <w:sz w:val="21"/>
          <w:szCs w:val="21"/>
        </w:rPr>
      </w:pPr>
      <w:r>
        <w:rPr>
          <w:rFonts w:hint="eastAsia" w:ascii="楷体" w:hAnsi="楷体" w:eastAsia="楷体" w:cs="楷体"/>
          <w:sz w:val="21"/>
          <w:szCs w:val="21"/>
        </w:rPr>
        <w:t>图2.1 武汉市工程建设项目审批管理系统流程图</w:t>
      </w:r>
    </w:p>
    <w:p>
      <w:pPr>
        <w:tabs>
          <w:tab w:val="left" w:pos="1528"/>
        </w:tabs>
        <w:jc w:val="center"/>
      </w:pPr>
    </w:p>
    <w:p>
      <w:pPr>
        <w:tabs>
          <w:tab w:val="left" w:pos="1528"/>
        </w:tabs>
        <w:jc w:val="center"/>
      </w:pPr>
      <w:r>
        <w:object>
          <v:shape id="_x0000_i1026" o:spt="75" type="#_x0000_t75" style="height:110.25pt;width:402.75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jc w:val="center"/>
        <w:rPr>
          <w:rFonts w:ascii="楷体" w:hAnsi="楷体" w:eastAsia="楷体" w:cs="楷体"/>
          <w:sz w:val="21"/>
          <w:szCs w:val="21"/>
        </w:rPr>
      </w:pPr>
      <w:r>
        <w:rPr>
          <w:rFonts w:hint="eastAsia" w:ascii="楷体" w:hAnsi="楷体" w:eastAsia="楷体" w:cs="楷体"/>
          <w:sz w:val="21"/>
          <w:szCs w:val="21"/>
        </w:rPr>
        <w:t>图2.2 业务流程</w:t>
      </w:r>
    </w:p>
    <w:p>
      <w:pPr>
        <w:ind w:firstLine="420"/>
      </w:pPr>
      <w:r>
        <w:rPr>
          <w:rFonts w:hint="eastAsia"/>
        </w:rPr>
        <w:t>第一步：项目单位申请人在窗口工作人员指导下使用武汉市工程建设项目审批管理系统进行立项用地规划许可阶段、工程规划许可阶段、施工许可阶段、联合验收阶段、并行推进阶段、市政公用基础设施服务的申请表单填写，上传办事材料。</w:t>
      </w:r>
    </w:p>
    <w:p>
      <w:pPr>
        <w:ind w:firstLine="420"/>
      </w:pPr>
      <w:r>
        <w:rPr>
          <w:rFonts w:hint="eastAsia"/>
        </w:rPr>
        <w:t>项目单位也可以在湖北省政务服务网进行互联网申报。</w:t>
      </w:r>
    </w:p>
    <w:p>
      <w:pPr>
        <w:ind w:firstLine="420"/>
      </w:pPr>
      <w:r>
        <w:rPr>
          <w:rFonts w:hint="eastAsia"/>
        </w:rPr>
        <w:t>第二步：综合窗口工作人员对项目单位提交的业务申请进行预审，在预审合格后进行业务收件。</w:t>
      </w:r>
    </w:p>
    <w:p>
      <w:pPr>
        <w:ind w:firstLine="420"/>
      </w:pPr>
      <w:r>
        <w:rPr>
          <w:rFonts w:hint="eastAsia"/>
        </w:rPr>
        <w:t>在完成收件后，系统将自动给各部门业务系统分发推送项目信息和材料。</w:t>
      </w:r>
    </w:p>
    <w:p>
      <w:pPr>
        <w:ind w:firstLine="420"/>
      </w:pPr>
      <w:r>
        <w:rPr>
          <w:rFonts w:hint="eastAsia"/>
        </w:rPr>
        <w:t>第三步：各部门审批人员登录本部门业务系统进行</w:t>
      </w:r>
      <w:r>
        <w:rPr>
          <w:rFonts w:hint="eastAsia"/>
          <w:lang w:eastAsia="zh-CN"/>
        </w:rPr>
        <w:t>待办件</w:t>
      </w:r>
      <w:r>
        <w:rPr>
          <w:rFonts w:hint="eastAsia"/>
        </w:rPr>
        <w:t>、业务审批和业务办结等操作。</w:t>
      </w:r>
    </w:p>
    <w:p>
      <w:pPr>
        <w:ind w:firstLine="420"/>
      </w:pPr>
      <w:r>
        <w:rPr>
          <w:rFonts w:hint="eastAsia"/>
        </w:rPr>
        <w:t>第四步：综合窗口工作人员在武汉市工程建设项目审批管理系统中查询项目办理进度，在业务办结后进行统一出证和领证管理。</w:t>
      </w:r>
    </w:p>
    <w:p>
      <w:r>
        <w:br w:type="page"/>
      </w:r>
    </w:p>
    <w:p>
      <w:pPr>
        <w:pStyle w:val="2"/>
        <w:numPr>
          <w:ilvl w:val="0"/>
          <w:numId w:val="1"/>
        </w:numPr>
      </w:pPr>
      <w:bookmarkStart w:id="6" w:name="_Toc5063"/>
      <w:r>
        <w:rPr>
          <w:rFonts w:hint="eastAsia"/>
        </w:rPr>
        <w:t>业务操作</w:t>
      </w:r>
      <w:bookmarkEnd w:id="6"/>
    </w:p>
    <w:p>
      <w:pPr>
        <w:ind w:firstLine="420"/>
      </w:pPr>
      <w:r>
        <w:rPr>
          <w:rFonts w:hint="eastAsia"/>
        </w:rPr>
        <w:t>项目收件完成后系统</w:t>
      </w:r>
      <w:r>
        <w:rPr>
          <w:rFonts w:hint="eastAsia"/>
          <w:lang w:val="en-US" w:eastAsia="zh-CN"/>
        </w:rPr>
        <w:t>会</w:t>
      </w:r>
      <w:r>
        <w:rPr>
          <w:rFonts w:hint="eastAsia"/>
        </w:rPr>
        <w:t>自动将数据分发至各部门业务系统。本节内容主要介绍</w:t>
      </w:r>
      <w:r>
        <w:rPr>
          <w:rFonts w:hint="eastAsia"/>
          <w:lang w:val="en-US" w:eastAsia="zh-CN"/>
        </w:rPr>
        <w:t>无部门业务系统，使用武汉市工改系统进行</w:t>
      </w:r>
      <w:r>
        <w:rPr>
          <w:rFonts w:hint="eastAsia"/>
        </w:rPr>
        <w:t>业务审批</w:t>
      </w:r>
      <w:r>
        <w:rPr>
          <w:rFonts w:hint="eastAsia"/>
          <w:lang w:eastAsia="zh-CN"/>
        </w:rPr>
        <w:t>的</w:t>
      </w:r>
      <w:r>
        <w:rPr>
          <w:rFonts w:hint="eastAsia"/>
        </w:rPr>
        <w:t>操作，</w:t>
      </w:r>
      <w:r>
        <w:rPr>
          <w:rFonts w:hint="eastAsia"/>
          <w:lang w:val="en-US" w:eastAsia="zh-CN"/>
        </w:rPr>
        <w:t>即未完成系统对接的部门审批人员</w:t>
      </w:r>
      <w:r>
        <w:rPr>
          <w:rFonts w:hint="eastAsia"/>
        </w:rPr>
        <w:t>。</w:t>
      </w:r>
    </w:p>
    <w:p>
      <w:pPr>
        <w:pStyle w:val="3"/>
        <w:rPr>
          <w:rFonts w:hint="default" w:eastAsia="黑体"/>
          <w:bCs/>
          <w:lang w:val="en-US" w:eastAsia="zh-CN"/>
        </w:rPr>
      </w:pPr>
      <w:bookmarkStart w:id="7" w:name="_Toc3015"/>
      <w:r>
        <w:rPr>
          <w:rFonts w:hint="eastAsia"/>
          <w:bCs/>
        </w:rPr>
        <w:t>3.</w:t>
      </w:r>
      <w:r>
        <w:rPr>
          <w:rFonts w:hint="eastAsia"/>
          <w:bCs/>
          <w:lang w:val="en-US" w:eastAsia="zh-CN"/>
        </w:rPr>
        <w:t>1业务受理</w:t>
      </w:r>
      <w:bookmarkEnd w:id="7"/>
    </w:p>
    <w:p>
      <w:pPr>
        <w:ind w:firstLine="420"/>
      </w:pPr>
      <w:r>
        <w:rPr>
          <w:rFonts w:hint="eastAsia"/>
        </w:rPr>
        <w:t>审批部门</w:t>
      </w:r>
      <w:r>
        <w:rPr>
          <w:rFonts w:hint="eastAsia"/>
          <w:lang w:val="en-US" w:eastAsia="zh-CN"/>
        </w:rPr>
        <w:t>工作人员</w:t>
      </w:r>
      <w:r>
        <w:rPr>
          <w:rFonts w:hint="eastAsia"/>
        </w:rPr>
        <w:t>在武汉市</w:t>
      </w:r>
      <w:r>
        <w:rPr>
          <w:rFonts w:hint="eastAsia"/>
          <w:lang w:val="en-US" w:eastAsia="zh-CN"/>
        </w:rPr>
        <w:t>工程建设项目审批管理系统</w:t>
      </w:r>
      <w:r>
        <w:rPr>
          <w:rFonts w:hint="eastAsia"/>
        </w:rPr>
        <w:t>登录后，点击“</w:t>
      </w:r>
      <w:r>
        <w:rPr>
          <w:rFonts w:hint="eastAsia"/>
          <w:lang w:val="en-US" w:eastAsia="zh-CN"/>
        </w:rPr>
        <w:t>并联审批</w:t>
      </w:r>
      <w:r>
        <w:rPr>
          <w:rFonts w:hint="eastAsia"/>
        </w:rPr>
        <w:t>”</w:t>
      </w:r>
      <w:r>
        <w:rPr>
          <w:rFonts w:hint="eastAsia"/>
          <w:lang w:eastAsia="zh-CN"/>
        </w:rPr>
        <w:t>—“</w:t>
      </w:r>
      <w:r>
        <w:rPr>
          <w:rFonts w:hint="eastAsia"/>
          <w:lang w:val="en-US" w:eastAsia="zh-CN"/>
        </w:rPr>
        <w:t>待办件</w:t>
      </w:r>
      <w:r>
        <w:rPr>
          <w:rFonts w:hint="eastAsia"/>
          <w:lang w:eastAsia="zh-CN"/>
        </w:rPr>
        <w:t>”</w:t>
      </w:r>
      <w:r>
        <w:rPr>
          <w:rFonts w:hint="eastAsia"/>
        </w:rPr>
        <w:t>，进入审批办理页面。</w:t>
      </w:r>
    </w:p>
    <w:p>
      <w:pPr>
        <w:ind w:firstLine="420"/>
      </w:pPr>
      <w:r>
        <w:rPr>
          <w:rFonts w:hint="eastAsia"/>
        </w:rPr>
        <w:t>在“</w:t>
      </w:r>
      <w:r>
        <w:rPr>
          <w:rFonts w:hint="eastAsia"/>
          <w:lang w:eastAsia="zh-CN"/>
        </w:rPr>
        <w:t>并联审批</w:t>
      </w:r>
      <w:r>
        <w:rPr>
          <w:rFonts w:hint="eastAsia"/>
        </w:rPr>
        <w:t>”下的“</w:t>
      </w:r>
      <w:r>
        <w:rPr>
          <w:rFonts w:hint="eastAsia"/>
          <w:lang w:val="en-US" w:eastAsia="zh-CN"/>
        </w:rPr>
        <w:t>待办件</w:t>
      </w:r>
      <w:r>
        <w:rPr>
          <w:rFonts w:hint="eastAsia"/>
        </w:rPr>
        <w:t>”菜单中，可以在业务列表中查看到“</w:t>
      </w:r>
      <w:r>
        <w:rPr>
          <w:rFonts w:hint="eastAsia"/>
          <w:lang w:val="en-US" w:eastAsia="zh-CN"/>
        </w:rPr>
        <w:t>待受理</w:t>
      </w:r>
      <w:r>
        <w:rPr>
          <w:rFonts w:hint="eastAsia"/>
        </w:rPr>
        <w:t>”的工程建设项目业务。如图所示：</w:t>
      </w:r>
    </w:p>
    <w:p>
      <w:pPr>
        <w:jc w:val="center"/>
      </w:pPr>
      <w:r>
        <w:drawing>
          <wp:inline distT="0" distB="0" distL="114300" distR="114300">
            <wp:extent cx="5271770" cy="1612900"/>
            <wp:effectExtent l="0" t="0" r="1270" b="25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5271770" cy="161290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待办件</w:t>
      </w:r>
      <w:r>
        <w:rPr>
          <w:rFonts w:hint="eastAsia" w:ascii="楷体" w:hAnsi="楷体" w:eastAsia="楷体" w:cs="楷体"/>
          <w:sz w:val="21"/>
          <w:szCs w:val="21"/>
        </w:rPr>
        <w:t>界面</w:t>
      </w:r>
    </w:p>
    <w:p>
      <w:pPr>
        <w:ind w:firstLine="420"/>
      </w:pPr>
      <w:r>
        <w:rPr>
          <w:rFonts w:hint="eastAsia"/>
        </w:rPr>
        <w:t>点击“</w:t>
      </w:r>
      <w:r>
        <w:rPr>
          <w:rFonts w:hint="eastAsia"/>
          <w:lang w:val="en-US" w:eastAsia="zh-CN"/>
        </w:rPr>
        <w:t>办理</w:t>
      </w:r>
      <w:r>
        <w:rPr>
          <w:rFonts w:hint="eastAsia"/>
        </w:rPr>
        <w:t>”按钮进入详情页面。</w:t>
      </w:r>
    </w:p>
    <w:p>
      <w:pPr>
        <w:jc w:val="center"/>
      </w:pPr>
      <w:r>
        <w:drawing>
          <wp:inline distT="0" distB="0" distL="114300" distR="114300">
            <wp:extent cx="5269865" cy="2667000"/>
            <wp:effectExtent l="0" t="0" r="317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5269865" cy="266700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.2 受理详情界面</w:t>
      </w:r>
    </w:p>
    <w:p>
      <w:pPr>
        <w:ind w:firstLine="240"/>
      </w:pPr>
      <w:r>
        <w:rPr>
          <w:rFonts w:hint="eastAsia"/>
        </w:rPr>
        <w:t>页面</w:t>
      </w:r>
      <w:r>
        <w:rPr>
          <w:rFonts w:hint="eastAsia"/>
          <w:lang w:val="en-US" w:eastAsia="zh-CN"/>
        </w:rPr>
        <w:t>左侧</w:t>
      </w:r>
      <w:r>
        <w:rPr>
          <w:rFonts w:hint="eastAsia"/>
        </w:rPr>
        <w:t>显示</w:t>
      </w:r>
      <w:r>
        <w:rPr>
          <w:rFonts w:hint="eastAsia"/>
          <w:lang w:val="en-US" w:eastAsia="zh-CN"/>
        </w:rPr>
        <w:t>七个</w:t>
      </w:r>
      <w:r>
        <w:rPr>
          <w:rFonts w:hint="eastAsia"/>
        </w:rPr>
        <w:t>选项卡，分别是</w:t>
      </w:r>
      <w:r>
        <w:rPr>
          <w:rFonts w:hint="eastAsia"/>
          <w:lang w:val="en-US" w:eastAsia="zh-CN"/>
        </w:rPr>
        <w:t>项目</w:t>
      </w:r>
      <w:r>
        <w:rPr>
          <w:rFonts w:hint="eastAsia"/>
        </w:rPr>
        <w:t>信息、</w:t>
      </w:r>
      <w:r>
        <w:rPr>
          <w:rFonts w:hint="eastAsia"/>
          <w:lang w:val="en-US" w:eastAsia="zh-CN"/>
        </w:rPr>
        <w:t>申请表单、一张蓝图、材料列表、</w:t>
      </w:r>
      <w:r>
        <w:rPr>
          <w:rFonts w:hint="eastAsia"/>
        </w:rPr>
        <w:t>办理</w:t>
      </w:r>
      <w:r>
        <w:rPr>
          <w:rFonts w:hint="eastAsia"/>
          <w:lang w:val="en-US" w:eastAsia="zh-CN"/>
        </w:rPr>
        <w:t>日志</w:t>
      </w:r>
      <w:r>
        <w:rPr>
          <w:rFonts w:hint="eastAsia"/>
        </w:rPr>
        <w:t>、</w:t>
      </w:r>
      <w:r>
        <w:rPr>
          <w:rFonts w:hint="eastAsia"/>
          <w:lang w:val="en-US" w:eastAsia="zh-CN"/>
        </w:rPr>
        <w:t>业务回执、审签单</w:t>
      </w:r>
      <w:r>
        <w:rPr>
          <w:rFonts w:hint="eastAsia"/>
        </w:rPr>
        <w:t>。</w:t>
      </w:r>
    </w:p>
    <w:p>
      <w:pPr>
        <w:pStyle w:val="15"/>
        <w:numPr>
          <w:ilvl w:val="0"/>
          <w:numId w:val="2"/>
        </w:numPr>
        <w:ind w:firstLineChars="0"/>
      </w:pPr>
      <w:r>
        <w:rPr>
          <w:rFonts w:hint="eastAsia"/>
          <w:lang w:val="en-US" w:eastAsia="zh-CN"/>
        </w:rPr>
        <w:t>项目</w:t>
      </w:r>
      <w:r>
        <w:rPr>
          <w:rFonts w:hint="eastAsia"/>
        </w:rPr>
        <w:t>信息：展示</w:t>
      </w:r>
      <w:r>
        <w:rPr>
          <w:rFonts w:hint="eastAsia"/>
          <w:lang w:val="en-US" w:eastAsia="zh-CN"/>
        </w:rPr>
        <w:t>项目基础</w:t>
      </w:r>
      <w:r>
        <w:rPr>
          <w:rFonts w:hint="eastAsia"/>
        </w:rPr>
        <w:t>信息。如图所示：</w:t>
      </w:r>
    </w:p>
    <w:p>
      <w:pPr>
        <w:ind w:left="240"/>
      </w:pPr>
      <w:r>
        <w:drawing>
          <wp:inline distT="0" distB="0" distL="114300" distR="114300">
            <wp:extent cx="5273040" cy="2654935"/>
            <wp:effectExtent l="0" t="0" r="0" b="1206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5273040" cy="265493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.3 </w:t>
      </w:r>
      <w:r>
        <w:rPr>
          <w:rFonts w:hint="eastAsia" w:ascii="楷体" w:hAnsi="楷体" w:eastAsia="楷体" w:cs="楷体"/>
          <w:sz w:val="21"/>
          <w:szCs w:val="21"/>
          <w:lang w:val="en-US" w:eastAsia="zh-CN"/>
        </w:rPr>
        <w:t>项目</w:t>
      </w:r>
      <w:r>
        <w:rPr>
          <w:rFonts w:hint="eastAsia" w:ascii="楷体" w:hAnsi="楷体" w:eastAsia="楷体" w:cs="楷体"/>
          <w:sz w:val="21"/>
          <w:szCs w:val="21"/>
        </w:rPr>
        <w:t>信息</w:t>
      </w:r>
    </w:p>
    <w:p>
      <w:pPr>
        <w:pStyle w:val="15"/>
        <w:numPr>
          <w:ilvl w:val="0"/>
          <w:numId w:val="2"/>
        </w:numPr>
        <w:ind w:firstLineChars="0"/>
      </w:pPr>
      <w:r>
        <w:rPr>
          <w:rFonts w:hint="eastAsia"/>
          <w:lang w:val="en-US" w:eastAsia="zh-CN"/>
        </w:rPr>
        <w:t>申请表单</w:t>
      </w:r>
      <w:r>
        <w:rPr>
          <w:rFonts w:hint="eastAsia"/>
        </w:rPr>
        <w:t>：展示业务申请表信息。如图所示：</w:t>
      </w:r>
    </w:p>
    <w:p>
      <w:pPr>
        <w:jc w:val="center"/>
      </w:pPr>
      <w:r>
        <w:drawing>
          <wp:inline distT="0" distB="0" distL="114300" distR="114300">
            <wp:extent cx="5269865" cy="2667000"/>
            <wp:effectExtent l="0" t="0" r="317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3"/>
                    <a:stretch>
                      <a:fillRect/>
                    </a:stretch>
                  </pic:blipFill>
                  <pic:spPr>
                    <a:xfrm>
                      <a:off x="0" y="0"/>
                      <a:ext cx="5269865" cy="266700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.4 </w:t>
      </w:r>
      <w:r>
        <w:rPr>
          <w:rFonts w:hint="eastAsia" w:ascii="楷体" w:hAnsi="楷体" w:eastAsia="楷体" w:cs="楷体"/>
          <w:sz w:val="21"/>
          <w:szCs w:val="21"/>
          <w:lang w:val="en-US" w:eastAsia="zh-CN"/>
        </w:rPr>
        <w:t>申请表单</w:t>
      </w:r>
      <w:r>
        <w:rPr>
          <w:rFonts w:hint="eastAsia" w:ascii="楷体" w:hAnsi="楷体" w:eastAsia="楷体" w:cs="楷体"/>
          <w:sz w:val="21"/>
          <w:szCs w:val="21"/>
        </w:rPr>
        <w:t>信息</w:t>
      </w:r>
    </w:p>
    <w:p>
      <w:pPr>
        <w:pStyle w:val="15"/>
        <w:numPr>
          <w:ilvl w:val="0"/>
          <w:numId w:val="2"/>
        </w:numPr>
        <w:ind w:firstLineChars="0"/>
      </w:pPr>
      <w:r>
        <w:rPr>
          <w:rFonts w:hint="eastAsia"/>
          <w:lang w:val="en-US" w:eastAsia="zh-CN"/>
        </w:rPr>
        <w:t>一张蓝图</w:t>
      </w:r>
      <w:r>
        <w:rPr>
          <w:rFonts w:hint="eastAsia"/>
        </w:rPr>
        <w:t>：展示工程建设项目</w:t>
      </w:r>
      <w:r>
        <w:rPr>
          <w:rFonts w:hint="eastAsia"/>
          <w:lang w:val="en-US" w:eastAsia="zh-CN"/>
        </w:rPr>
        <w:t>地图</w:t>
      </w:r>
      <w:r>
        <w:rPr>
          <w:rFonts w:hint="eastAsia"/>
        </w:rPr>
        <w:t>信息。如图所示：</w:t>
      </w:r>
    </w:p>
    <w:p>
      <w:pPr>
        <w:jc w:val="center"/>
      </w:pPr>
      <w:r>
        <w:drawing>
          <wp:inline distT="0" distB="0" distL="114300" distR="114300">
            <wp:extent cx="5260975" cy="2667000"/>
            <wp:effectExtent l="0" t="0" r="1206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
                    <a:stretch>
                      <a:fillRect/>
                    </a:stretch>
                  </pic:blipFill>
                  <pic:spPr>
                    <a:xfrm>
                      <a:off x="0" y="0"/>
                      <a:ext cx="5260975" cy="2667000"/>
                    </a:xfrm>
                    <a:prstGeom prst="rect">
                      <a:avLst/>
                    </a:prstGeom>
                    <a:noFill/>
                    <a:ln>
                      <a:noFill/>
                    </a:ln>
                  </pic:spPr>
                </pic:pic>
              </a:graphicData>
            </a:graphic>
          </wp:inline>
        </w:drawing>
      </w:r>
    </w:p>
    <w:p>
      <w:pPr>
        <w:jc w:val="center"/>
        <w:rPr>
          <w:rFonts w:hint="eastAsia"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.5 </w:t>
      </w:r>
      <w:r>
        <w:rPr>
          <w:rFonts w:hint="eastAsia" w:ascii="楷体" w:hAnsi="楷体" w:eastAsia="楷体" w:cs="楷体"/>
          <w:sz w:val="21"/>
          <w:szCs w:val="21"/>
          <w:lang w:val="en-US" w:eastAsia="zh-CN"/>
        </w:rPr>
        <w:t>一张蓝图</w:t>
      </w:r>
      <w:r>
        <w:rPr>
          <w:rFonts w:hint="eastAsia" w:ascii="楷体" w:hAnsi="楷体" w:eastAsia="楷体" w:cs="楷体"/>
          <w:sz w:val="21"/>
          <w:szCs w:val="21"/>
        </w:rPr>
        <w:t>信息</w:t>
      </w:r>
    </w:p>
    <w:p>
      <w:pPr>
        <w:pStyle w:val="15"/>
        <w:numPr>
          <w:ilvl w:val="0"/>
          <w:numId w:val="2"/>
        </w:numPr>
        <w:ind w:firstLineChars="0"/>
      </w:pPr>
      <w:r>
        <w:rPr>
          <w:rFonts w:hint="eastAsia"/>
          <w:lang w:val="en-US" w:eastAsia="zh-CN"/>
        </w:rPr>
        <w:t>材料列表</w:t>
      </w:r>
      <w:r>
        <w:rPr>
          <w:rFonts w:hint="eastAsia"/>
        </w:rPr>
        <w:t>：展示工程建设项目</w:t>
      </w:r>
      <w:r>
        <w:rPr>
          <w:rFonts w:hint="eastAsia"/>
          <w:lang w:val="en-US" w:eastAsia="zh-CN"/>
        </w:rPr>
        <w:t>材料</w:t>
      </w:r>
      <w:r>
        <w:rPr>
          <w:rFonts w:hint="eastAsia"/>
        </w:rPr>
        <w:t>信息。如图所示：</w:t>
      </w:r>
    </w:p>
    <w:p>
      <w:pPr>
        <w:jc w:val="center"/>
        <w:rPr>
          <w:rFonts w:hint="eastAsia" w:ascii="楷体" w:hAnsi="楷体" w:eastAsia="楷体" w:cs="楷体"/>
          <w:sz w:val="21"/>
          <w:szCs w:val="21"/>
        </w:rPr>
      </w:pPr>
      <w:r>
        <w:drawing>
          <wp:inline distT="0" distB="0" distL="114300" distR="114300">
            <wp:extent cx="5273040" cy="265176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5"/>
                    <a:stretch>
                      <a:fillRect/>
                    </a:stretch>
                  </pic:blipFill>
                  <pic:spPr>
                    <a:xfrm>
                      <a:off x="0" y="0"/>
                      <a:ext cx="5273040" cy="2651760"/>
                    </a:xfrm>
                    <a:prstGeom prst="rect">
                      <a:avLst/>
                    </a:prstGeom>
                    <a:noFill/>
                    <a:ln>
                      <a:noFill/>
                    </a:ln>
                  </pic:spPr>
                </pic:pic>
              </a:graphicData>
            </a:graphic>
          </wp:inline>
        </w:drawing>
      </w:r>
    </w:p>
    <w:p>
      <w:pPr>
        <w:ind w:firstLine="420"/>
        <w:jc w:val="center"/>
        <w:rPr>
          <w:rFonts w:hint="eastAsia"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材料列表</w:t>
      </w:r>
      <w:r>
        <w:rPr>
          <w:rFonts w:hint="eastAsia" w:ascii="楷体" w:hAnsi="楷体" w:eastAsia="楷体" w:cs="楷体"/>
          <w:sz w:val="21"/>
          <w:szCs w:val="21"/>
        </w:rPr>
        <w:t>信息</w:t>
      </w:r>
    </w:p>
    <w:p>
      <w:pPr>
        <w:pStyle w:val="15"/>
        <w:numPr>
          <w:ilvl w:val="0"/>
          <w:numId w:val="2"/>
        </w:numPr>
        <w:ind w:firstLineChars="0"/>
      </w:pPr>
      <w:r>
        <w:rPr>
          <w:rFonts w:hint="eastAsia"/>
          <w:lang w:val="en-US" w:eastAsia="zh-CN"/>
        </w:rPr>
        <w:t>办理日志</w:t>
      </w:r>
      <w:r>
        <w:rPr>
          <w:rFonts w:hint="eastAsia"/>
        </w:rPr>
        <w:t>：展示工程建设项目</w:t>
      </w:r>
      <w:r>
        <w:rPr>
          <w:rFonts w:hint="eastAsia"/>
          <w:lang w:val="en-US" w:eastAsia="zh-CN"/>
        </w:rPr>
        <w:t>办理环节、处理人员、环节开始-结束时间等信息</w:t>
      </w:r>
      <w:r>
        <w:rPr>
          <w:rFonts w:hint="eastAsia"/>
        </w:rPr>
        <w:t>。如图所示：</w:t>
      </w:r>
    </w:p>
    <w:p>
      <w:pPr>
        <w:ind w:firstLine="420"/>
        <w:jc w:val="center"/>
      </w:pPr>
      <w:r>
        <w:drawing>
          <wp:inline distT="0" distB="0" distL="114300" distR="114300">
            <wp:extent cx="5260975" cy="2667000"/>
            <wp:effectExtent l="0" t="0" r="12065"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6"/>
                    <a:stretch>
                      <a:fillRect/>
                    </a:stretch>
                  </pic:blipFill>
                  <pic:spPr>
                    <a:xfrm>
                      <a:off x="0" y="0"/>
                      <a:ext cx="5260975" cy="2667000"/>
                    </a:xfrm>
                    <a:prstGeom prst="rect">
                      <a:avLst/>
                    </a:prstGeom>
                    <a:noFill/>
                    <a:ln>
                      <a:noFill/>
                    </a:ln>
                  </pic:spPr>
                </pic:pic>
              </a:graphicData>
            </a:graphic>
          </wp:inline>
        </w:drawing>
      </w:r>
    </w:p>
    <w:p>
      <w:pPr>
        <w:ind w:firstLine="420"/>
        <w:jc w:val="center"/>
        <w:rPr>
          <w:rFonts w:hint="eastAsia"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办理日志</w:t>
      </w:r>
      <w:r>
        <w:rPr>
          <w:rFonts w:hint="eastAsia" w:ascii="楷体" w:hAnsi="楷体" w:eastAsia="楷体" w:cs="楷体"/>
          <w:sz w:val="21"/>
          <w:szCs w:val="21"/>
        </w:rPr>
        <w:t>信息</w:t>
      </w:r>
    </w:p>
    <w:p>
      <w:pPr>
        <w:pStyle w:val="15"/>
        <w:numPr>
          <w:ilvl w:val="0"/>
          <w:numId w:val="2"/>
        </w:numPr>
        <w:ind w:firstLineChars="0"/>
      </w:pPr>
      <w:r>
        <w:rPr>
          <w:rFonts w:hint="eastAsia"/>
          <w:lang w:val="en-US" w:eastAsia="zh-CN"/>
        </w:rPr>
        <w:t>业务回执</w:t>
      </w:r>
      <w:r>
        <w:rPr>
          <w:rFonts w:hint="eastAsia"/>
        </w:rPr>
        <w:t>：展示工程建设项目</w:t>
      </w:r>
      <w:r>
        <w:rPr>
          <w:rFonts w:hint="eastAsia"/>
          <w:lang w:val="en-US" w:eastAsia="zh-CN"/>
        </w:rPr>
        <w:t>回执信息</w:t>
      </w:r>
      <w:r>
        <w:rPr>
          <w:rFonts w:hint="eastAsia"/>
        </w:rPr>
        <w:t>。如图所示：</w:t>
      </w:r>
    </w:p>
    <w:p>
      <w:pPr>
        <w:ind w:firstLine="420"/>
        <w:jc w:val="center"/>
      </w:pPr>
      <w:r>
        <w:drawing>
          <wp:inline distT="0" distB="0" distL="114300" distR="114300">
            <wp:extent cx="5274310" cy="2675255"/>
            <wp:effectExtent l="0" t="0" r="13970" b="698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7"/>
                    <a:stretch>
                      <a:fillRect/>
                    </a:stretch>
                  </pic:blipFill>
                  <pic:spPr>
                    <a:xfrm>
                      <a:off x="0" y="0"/>
                      <a:ext cx="5274310" cy="2675255"/>
                    </a:xfrm>
                    <a:prstGeom prst="rect">
                      <a:avLst/>
                    </a:prstGeom>
                    <a:noFill/>
                    <a:ln>
                      <a:noFill/>
                    </a:ln>
                  </pic:spPr>
                </pic:pic>
              </a:graphicData>
            </a:graphic>
          </wp:inline>
        </w:drawing>
      </w:r>
    </w:p>
    <w:p>
      <w:pPr>
        <w:ind w:firstLine="420"/>
        <w:jc w:val="center"/>
        <w:rPr>
          <w:rFonts w:hint="eastAsia"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8</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业务回执</w:t>
      </w:r>
      <w:r>
        <w:rPr>
          <w:rFonts w:hint="eastAsia" w:ascii="楷体" w:hAnsi="楷体" w:eastAsia="楷体" w:cs="楷体"/>
          <w:sz w:val="21"/>
          <w:szCs w:val="21"/>
        </w:rPr>
        <w:t>信息</w:t>
      </w:r>
    </w:p>
    <w:p>
      <w:pPr>
        <w:pStyle w:val="15"/>
        <w:numPr>
          <w:ilvl w:val="0"/>
          <w:numId w:val="2"/>
        </w:numPr>
        <w:ind w:firstLineChars="0"/>
      </w:pPr>
      <w:r>
        <w:rPr>
          <w:rFonts w:hint="eastAsia"/>
          <w:lang w:val="en-US" w:eastAsia="zh-CN"/>
        </w:rPr>
        <w:t>审签单</w:t>
      </w:r>
      <w:r>
        <w:rPr>
          <w:rFonts w:hint="eastAsia"/>
        </w:rPr>
        <w:t>：展示工程建设项目</w:t>
      </w:r>
      <w:r>
        <w:rPr>
          <w:rFonts w:hint="eastAsia"/>
          <w:lang w:val="en-US" w:eastAsia="zh-CN"/>
        </w:rPr>
        <w:t>审批签字信息</w:t>
      </w:r>
      <w:r>
        <w:rPr>
          <w:rFonts w:hint="eastAsia"/>
        </w:rPr>
        <w:t>。如图所示：</w:t>
      </w:r>
    </w:p>
    <w:p>
      <w:pPr>
        <w:ind w:firstLine="420"/>
        <w:jc w:val="center"/>
      </w:pPr>
      <w:r>
        <w:drawing>
          <wp:inline distT="0" distB="0" distL="114300" distR="114300">
            <wp:extent cx="5266690" cy="2651760"/>
            <wp:effectExtent l="0" t="0" r="635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8"/>
                    <a:stretch>
                      <a:fillRect/>
                    </a:stretch>
                  </pic:blipFill>
                  <pic:spPr>
                    <a:xfrm>
                      <a:off x="0" y="0"/>
                      <a:ext cx="5266690" cy="2651760"/>
                    </a:xfrm>
                    <a:prstGeom prst="rect">
                      <a:avLst/>
                    </a:prstGeom>
                    <a:noFill/>
                    <a:ln>
                      <a:noFill/>
                    </a:ln>
                  </pic:spPr>
                </pic:pic>
              </a:graphicData>
            </a:graphic>
          </wp:inline>
        </w:drawing>
      </w:r>
    </w:p>
    <w:p>
      <w:pPr>
        <w:ind w:firstLine="420"/>
        <w:jc w:val="center"/>
        <w:rPr>
          <w:rFonts w:hint="eastAsia"/>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9</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审签单</w:t>
      </w:r>
      <w:r>
        <w:rPr>
          <w:rFonts w:hint="eastAsia" w:ascii="楷体" w:hAnsi="楷体" w:eastAsia="楷体" w:cs="楷体"/>
          <w:sz w:val="21"/>
          <w:szCs w:val="21"/>
        </w:rPr>
        <w:t>信息</w:t>
      </w:r>
    </w:p>
    <w:p>
      <w:pPr>
        <w:ind w:firstLine="420"/>
      </w:pPr>
      <w:r>
        <w:rPr>
          <w:rFonts w:hint="eastAsia"/>
        </w:rPr>
        <w:t>在</w:t>
      </w:r>
      <w:r>
        <w:rPr>
          <w:rFonts w:hint="eastAsia"/>
          <w:lang w:val="en-US" w:eastAsia="zh-CN"/>
        </w:rPr>
        <w:t>业务受理</w:t>
      </w:r>
      <w:r>
        <w:rPr>
          <w:rFonts w:hint="eastAsia"/>
        </w:rPr>
        <w:t>页面</w:t>
      </w:r>
      <w:r>
        <w:rPr>
          <w:rFonts w:hint="eastAsia"/>
          <w:lang w:val="en-US" w:eastAsia="zh-CN"/>
        </w:rPr>
        <w:t>中，点击“提交”按钮，进入弹框界面</w:t>
      </w:r>
      <w:r>
        <w:rPr>
          <w:rFonts w:hint="eastAsia"/>
        </w:rPr>
        <w:t>下选择</w:t>
      </w:r>
      <w:r>
        <w:rPr>
          <w:rFonts w:hint="eastAsia"/>
          <w:lang w:val="en-US" w:eastAsia="zh-CN"/>
        </w:rPr>
        <w:t>处理结果、下一环节及填写相关意见</w:t>
      </w:r>
      <w:r>
        <w:rPr>
          <w:rFonts w:hint="eastAsia"/>
        </w:rPr>
        <w:t>进行</w:t>
      </w:r>
      <w:r>
        <w:rPr>
          <w:rFonts w:hint="eastAsia"/>
          <w:lang w:val="en-US" w:eastAsia="zh-CN"/>
        </w:rPr>
        <w:t>提交，完成业务受理操作</w:t>
      </w:r>
      <w:r>
        <w:rPr>
          <w:rFonts w:hint="eastAsia"/>
        </w:rPr>
        <w:t>。如图所示：</w:t>
      </w:r>
    </w:p>
    <w:p>
      <w:r>
        <w:drawing>
          <wp:inline distT="0" distB="0" distL="114300" distR="114300">
            <wp:extent cx="5269865" cy="2648585"/>
            <wp:effectExtent l="0" t="0" r="3175" b="317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9"/>
                    <a:stretch>
                      <a:fillRect/>
                    </a:stretch>
                  </pic:blipFill>
                  <pic:spPr>
                    <a:xfrm>
                      <a:off x="0" y="0"/>
                      <a:ext cx="5269865" cy="264858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10</w:t>
      </w:r>
      <w:r>
        <w:rPr>
          <w:rFonts w:hint="eastAsia" w:ascii="楷体" w:hAnsi="楷体" w:eastAsia="楷体" w:cs="楷体"/>
          <w:sz w:val="21"/>
          <w:szCs w:val="21"/>
        </w:rPr>
        <w:t xml:space="preserve"> 受理信息填写</w:t>
      </w:r>
    </w:p>
    <w:p>
      <w:pPr>
        <w:ind w:firstLine="420"/>
        <w:rPr>
          <w:rFonts w:hint="eastAsia"/>
        </w:rPr>
      </w:pPr>
      <w:r>
        <w:rPr>
          <w:rFonts w:hint="eastAsia"/>
        </w:rPr>
        <w:t>后续办理、办结等操作按统一审批平台原操作流程进行办理即可。</w:t>
      </w:r>
    </w:p>
    <w:p>
      <w:pPr>
        <w:pStyle w:val="3"/>
        <w:rPr>
          <w:rFonts w:hint="eastAsia" w:eastAsia="黑体"/>
          <w:bCs/>
          <w:lang w:eastAsia="zh-CN"/>
        </w:rPr>
      </w:pPr>
      <w:bookmarkStart w:id="8" w:name="_Toc31711"/>
      <w:r>
        <w:rPr>
          <w:rFonts w:hint="eastAsia"/>
          <w:bCs/>
        </w:rPr>
        <w:t>3.</w:t>
      </w:r>
      <w:r>
        <w:rPr>
          <w:rFonts w:hint="eastAsia"/>
          <w:bCs/>
          <w:lang w:val="en-US" w:eastAsia="zh-CN"/>
        </w:rPr>
        <w:t>2</w:t>
      </w:r>
      <w:r>
        <w:rPr>
          <w:rFonts w:hint="eastAsia"/>
          <w:bCs/>
        </w:rPr>
        <w:t>业务</w:t>
      </w:r>
      <w:r>
        <w:rPr>
          <w:rFonts w:hint="eastAsia"/>
          <w:bCs/>
          <w:lang w:val="en-US" w:eastAsia="zh-CN"/>
        </w:rPr>
        <w:t>审批</w:t>
      </w:r>
      <w:bookmarkEnd w:id="8"/>
    </w:p>
    <w:p>
      <w:pPr>
        <w:ind w:firstLine="420"/>
      </w:pPr>
      <w:r>
        <w:rPr>
          <w:rFonts w:hint="eastAsia"/>
        </w:rPr>
        <w:t>在“</w:t>
      </w:r>
      <w:r>
        <w:rPr>
          <w:rFonts w:hint="eastAsia"/>
          <w:lang w:eastAsia="zh-CN"/>
        </w:rPr>
        <w:t>并联审批</w:t>
      </w:r>
      <w:r>
        <w:rPr>
          <w:rFonts w:hint="eastAsia"/>
        </w:rPr>
        <w:t>”下的“</w:t>
      </w:r>
      <w:r>
        <w:rPr>
          <w:rFonts w:hint="eastAsia"/>
          <w:lang w:val="en-US" w:eastAsia="zh-CN"/>
        </w:rPr>
        <w:t>待办件</w:t>
      </w:r>
      <w:r>
        <w:rPr>
          <w:rFonts w:hint="eastAsia"/>
        </w:rPr>
        <w:t>”菜单中，可以在业务列表中查看到“</w:t>
      </w:r>
      <w:r>
        <w:rPr>
          <w:rFonts w:hint="eastAsia"/>
          <w:lang w:val="en-US" w:eastAsia="zh-CN"/>
        </w:rPr>
        <w:t>待审批</w:t>
      </w:r>
      <w:r>
        <w:rPr>
          <w:rFonts w:hint="eastAsia"/>
        </w:rPr>
        <w:t>”的工程建设项目业务。如图所示：</w:t>
      </w:r>
    </w:p>
    <w:p>
      <w:pPr>
        <w:jc w:val="center"/>
      </w:pPr>
      <w:r>
        <w:drawing>
          <wp:inline distT="0" distB="0" distL="114300" distR="114300">
            <wp:extent cx="5266690" cy="1643380"/>
            <wp:effectExtent l="0" t="0" r="6350"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0"/>
                    <a:stretch>
                      <a:fillRect/>
                    </a:stretch>
                  </pic:blipFill>
                  <pic:spPr>
                    <a:xfrm>
                      <a:off x="0" y="0"/>
                      <a:ext cx="5266690" cy="164338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业务审批</w:t>
      </w:r>
      <w:r>
        <w:rPr>
          <w:rFonts w:hint="eastAsia" w:ascii="楷体" w:hAnsi="楷体" w:eastAsia="楷体" w:cs="楷体"/>
          <w:sz w:val="21"/>
          <w:szCs w:val="21"/>
        </w:rPr>
        <w:t>界面</w:t>
      </w:r>
    </w:p>
    <w:p>
      <w:pPr>
        <w:ind w:firstLine="420"/>
      </w:pPr>
      <w:r>
        <w:rPr>
          <w:rFonts w:hint="eastAsia"/>
        </w:rPr>
        <w:t>点击“</w:t>
      </w:r>
      <w:r>
        <w:rPr>
          <w:rFonts w:hint="eastAsia"/>
          <w:lang w:val="en-US" w:eastAsia="zh-CN"/>
        </w:rPr>
        <w:t>办理</w:t>
      </w:r>
      <w:r>
        <w:rPr>
          <w:rFonts w:hint="eastAsia"/>
        </w:rPr>
        <w:t>”按钮进入详情页面。</w:t>
      </w:r>
    </w:p>
    <w:p>
      <w:pPr>
        <w:jc w:val="center"/>
      </w:pPr>
      <w:r>
        <w:drawing>
          <wp:inline distT="0" distB="0" distL="114300" distR="114300">
            <wp:extent cx="5260975" cy="2663825"/>
            <wp:effectExtent l="0" t="0" r="12065" b="317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1"/>
                    <a:stretch>
                      <a:fillRect/>
                    </a:stretch>
                  </pic:blipFill>
                  <pic:spPr>
                    <a:xfrm>
                      <a:off x="0" y="0"/>
                      <a:ext cx="5260975" cy="266382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.2 </w:t>
      </w:r>
      <w:r>
        <w:rPr>
          <w:rFonts w:hint="eastAsia" w:ascii="楷体" w:hAnsi="楷体" w:eastAsia="楷体" w:cs="楷体"/>
          <w:sz w:val="21"/>
          <w:szCs w:val="21"/>
          <w:lang w:val="en-US" w:eastAsia="zh-CN"/>
        </w:rPr>
        <w:t>审核</w:t>
      </w:r>
      <w:r>
        <w:rPr>
          <w:rFonts w:hint="eastAsia" w:ascii="楷体" w:hAnsi="楷体" w:eastAsia="楷体" w:cs="楷体"/>
          <w:sz w:val="21"/>
          <w:szCs w:val="21"/>
        </w:rPr>
        <w:t>详情界面</w:t>
      </w:r>
    </w:p>
    <w:p>
      <w:pPr>
        <w:ind w:firstLine="420"/>
        <w:jc w:val="both"/>
        <w:rPr>
          <w:rFonts w:hint="eastAsia"/>
        </w:rPr>
      </w:pPr>
      <w:r>
        <w:rPr>
          <w:rFonts w:hint="eastAsia"/>
        </w:rPr>
        <w:t>页面</w:t>
      </w:r>
      <w:r>
        <w:rPr>
          <w:rFonts w:hint="eastAsia"/>
          <w:lang w:val="en-US" w:eastAsia="zh-CN"/>
        </w:rPr>
        <w:t>左侧</w:t>
      </w:r>
      <w:r>
        <w:rPr>
          <w:rFonts w:hint="eastAsia"/>
        </w:rPr>
        <w:t>显示</w:t>
      </w:r>
      <w:r>
        <w:rPr>
          <w:rFonts w:hint="eastAsia"/>
          <w:lang w:val="en-US" w:eastAsia="zh-CN"/>
        </w:rPr>
        <w:t>七个</w:t>
      </w:r>
      <w:r>
        <w:rPr>
          <w:rFonts w:hint="eastAsia"/>
        </w:rPr>
        <w:t>选项卡，分别是</w:t>
      </w:r>
      <w:r>
        <w:rPr>
          <w:rFonts w:hint="eastAsia"/>
          <w:lang w:val="en-US" w:eastAsia="zh-CN"/>
        </w:rPr>
        <w:t>项目</w:t>
      </w:r>
      <w:r>
        <w:rPr>
          <w:rFonts w:hint="eastAsia"/>
        </w:rPr>
        <w:t>信息、</w:t>
      </w:r>
      <w:r>
        <w:rPr>
          <w:rFonts w:hint="eastAsia"/>
          <w:lang w:val="en-US" w:eastAsia="zh-CN"/>
        </w:rPr>
        <w:t>申请表单、一张蓝图、材料列表、</w:t>
      </w:r>
      <w:r>
        <w:rPr>
          <w:rFonts w:hint="eastAsia"/>
        </w:rPr>
        <w:t>办理</w:t>
      </w:r>
      <w:r>
        <w:rPr>
          <w:rFonts w:hint="eastAsia"/>
          <w:lang w:val="en-US" w:eastAsia="zh-CN"/>
        </w:rPr>
        <w:t>日志</w:t>
      </w:r>
      <w:r>
        <w:rPr>
          <w:rFonts w:hint="eastAsia"/>
        </w:rPr>
        <w:t>、</w:t>
      </w:r>
      <w:r>
        <w:rPr>
          <w:rFonts w:hint="eastAsia"/>
          <w:lang w:val="en-US" w:eastAsia="zh-CN"/>
        </w:rPr>
        <w:t>业务回执、审签单</w:t>
      </w:r>
      <w:r>
        <w:rPr>
          <w:rFonts w:hint="eastAsia"/>
        </w:rPr>
        <w:t>。</w:t>
      </w:r>
    </w:p>
    <w:p>
      <w:pPr>
        <w:ind w:firstLine="420"/>
      </w:pPr>
      <w:r>
        <w:rPr>
          <w:rFonts w:hint="eastAsia"/>
        </w:rPr>
        <w:t>在</w:t>
      </w:r>
      <w:r>
        <w:rPr>
          <w:rFonts w:hint="eastAsia"/>
          <w:lang w:val="en-US" w:eastAsia="zh-CN"/>
        </w:rPr>
        <w:t>业务审批</w:t>
      </w:r>
      <w:r>
        <w:rPr>
          <w:rFonts w:hint="eastAsia"/>
        </w:rPr>
        <w:t>页面</w:t>
      </w:r>
      <w:r>
        <w:rPr>
          <w:rFonts w:hint="eastAsia"/>
          <w:lang w:val="en-US" w:eastAsia="zh-CN"/>
        </w:rPr>
        <w:t>中，点击“提交”按钮，进入弹框界面</w:t>
      </w:r>
      <w:r>
        <w:rPr>
          <w:rFonts w:hint="eastAsia"/>
        </w:rPr>
        <w:t>下选择</w:t>
      </w:r>
      <w:r>
        <w:rPr>
          <w:rFonts w:hint="eastAsia"/>
          <w:lang w:val="en-US" w:eastAsia="zh-CN"/>
        </w:rPr>
        <w:t>处理结果、下一环节及填写相关意见</w:t>
      </w:r>
      <w:r>
        <w:rPr>
          <w:rFonts w:hint="eastAsia"/>
        </w:rPr>
        <w:t>进行</w:t>
      </w:r>
      <w:r>
        <w:rPr>
          <w:rFonts w:hint="eastAsia"/>
          <w:lang w:val="en-US" w:eastAsia="zh-CN"/>
        </w:rPr>
        <w:t>提交，完成</w:t>
      </w:r>
      <w:r>
        <w:rPr>
          <w:rFonts w:hint="eastAsia"/>
          <w:lang w:eastAsia="zh-CN"/>
        </w:rPr>
        <w:t>待</w:t>
      </w:r>
      <w:r>
        <w:rPr>
          <w:rFonts w:hint="eastAsia"/>
          <w:lang w:val="en-US" w:eastAsia="zh-CN"/>
        </w:rPr>
        <w:t>审批操作</w:t>
      </w:r>
      <w:r>
        <w:rPr>
          <w:rFonts w:hint="eastAsia"/>
        </w:rPr>
        <w:t>。如图所示：</w:t>
      </w:r>
    </w:p>
    <w:p>
      <w:r>
        <w:drawing>
          <wp:inline distT="0" distB="0" distL="114300" distR="114300">
            <wp:extent cx="5274310" cy="2668905"/>
            <wp:effectExtent l="0" t="0" r="13970" b="1333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2"/>
                    <a:stretch>
                      <a:fillRect/>
                    </a:stretch>
                  </pic:blipFill>
                  <pic:spPr>
                    <a:xfrm>
                      <a:off x="0" y="0"/>
                      <a:ext cx="5274310" cy="2668905"/>
                    </a:xfrm>
                    <a:prstGeom prst="rect">
                      <a:avLst/>
                    </a:prstGeom>
                    <a:noFill/>
                    <a:ln>
                      <a:noFill/>
                    </a:ln>
                  </pic:spPr>
                </pic:pic>
              </a:graphicData>
            </a:graphic>
          </wp:inline>
        </w:drawing>
      </w:r>
    </w:p>
    <w:p>
      <w:pPr>
        <w:jc w:val="center"/>
        <w:rPr>
          <w:rFonts w:hint="eastAsia"/>
        </w:rPr>
      </w:pPr>
      <w:r>
        <w:rPr>
          <w:rFonts w:hint="eastAsia" w:ascii="楷体" w:hAnsi="楷体" w:eastAsia="楷体" w:cs="楷体"/>
          <w:sz w:val="21"/>
          <w:szCs w:val="21"/>
        </w:rPr>
        <w:t>图3.</w:t>
      </w:r>
      <w:r>
        <w:rPr>
          <w:rFonts w:hint="eastAsia" w:ascii="楷体" w:hAnsi="楷体" w:eastAsia="楷体" w:cs="楷体"/>
          <w:sz w:val="21"/>
          <w:szCs w:val="21"/>
          <w:lang w:val="en-US" w:eastAsia="zh-CN"/>
        </w:rPr>
        <w:t>2</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审核</w:t>
      </w:r>
      <w:r>
        <w:rPr>
          <w:rFonts w:hint="eastAsia" w:ascii="楷体" w:hAnsi="楷体" w:eastAsia="楷体" w:cs="楷体"/>
          <w:sz w:val="21"/>
          <w:szCs w:val="21"/>
        </w:rPr>
        <w:t>信息填写</w:t>
      </w:r>
    </w:p>
    <w:p>
      <w:pPr>
        <w:pStyle w:val="3"/>
        <w:rPr>
          <w:rFonts w:hint="eastAsia" w:eastAsia="黑体"/>
          <w:bCs/>
          <w:lang w:val="en-US" w:eastAsia="zh-CN"/>
        </w:rPr>
      </w:pPr>
      <w:bookmarkStart w:id="9" w:name="_Toc14208"/>
      <w:r>
        <w:rPr>
          <w:rFonts w:hint="eastAsia"/>
          <w:bCs/>
        </w:rPr>
        <w:t>3.</w:t>
      </w:r>
      <w:r>
        <w:rPr>
          <w:rFonts w:hint="eastAsia"/>
          <w:bCs/>
          <w:lang w:val="en-US" w:eastAsia="zh-CN"/>
        </w:rPr>
        <w:t>3</w:t>
      </w:r>
      <w:r>
        <w:rPr>
          <w:rFonts w:hint="eastAsia"/>
          <w:bCs/>
        </w:rPr>
        <w:t>业务</w:t>
      </w:r>
      <w:r>
        <w:rPr>
          <w:rFonts w:hint="eastAsia"/>
          <w:bCs/>
          <w:lang w:val="en-US" w:eastAsia="zh-CN"/>
        </w:rPr>
        <w:t>办结</w:t>
      </w:r>
      <w:bookmarkEnd w:id="9"/>
    </w:p>
    <w:p>
      <w:pPr>
        <w:ind w:firstLine="420"/>
      </w:pPr>
      <w:r>
        <w:rPr>
          <w:rFonts w:hint="eastAsia"/>
        </w:rPr>
        <w:t>在“</w:t>
      </w:r>
      <w:r>
        <w:rPr>
          <w:rFonts w:hint="eastAsia"/>
          <w:lang w:eastAsia="zh-CN"/>
        </w:rPr>
        <w:t>并联审批</w:t>
      </w:r>
      <w:r>
        <w:rPr>
          <w:rFonts w:hint="eastAsia"/>
        </w:rPr>
        <w:t>”下的“</w:t>
      </w:r>
      <w:r>
        <w:rPr>
          <w:rFonts w:hint="eastAsia"/>
          <w:lang w:val="en-US" w:eastAsia="zh-CN"/>
        </w:rPr>
        <w:t>待办件</w:t>
      </w:r>
      <w:r>
        <w:rPr>
          <w:rFonts w:hint="eastAsia"/>
        </w:rPr>
        <w:t>”菜单中，可以在业务列表中查看到“</w:t>
      </w:r>
      <w:r>
        <w:rPr>
          <w:rFonts w:hint="eastAsia"/>
          <w:lang w:val="en-US" w:eastAsia="zh-CN"/>
        </w:rPr>
        <w:t>待办结</w:t>
      </w:r>
      <w:r>
        <w:rPr>
          <w:rFonts w:hint="eastAsia"/>
        </w:rPr>
        <w:t>”的工程建设项目</w:t>
      </w:r>
      <w:r>
        <w:rPr>
          <w:rFonts w:hint="eastAsia"/>
          <w:lang w:val="en-US" w:eastAsia="zh-CN"/>
        </w:rPr>
        <w:t>待办结</w:t>
      </w:r>
      <w:r>
        <w:rPr>
          <w:rFonts w:hint="eastAsia"/>
        </w:rPr>
        <w:t>业务。如图所示：</w:t>
      </w:r>
    </w:p>
    <w:p>
      <w:pPr>
        <w:jc w:val="center"/>
      </w:pPr>
      <w:r>
        <w:drawing>
          <wp:inline distT="0" distB="0" distL="114300" distR="114300">
            <wp:extent cx="5266690" cy="1591310"/>
            <wp:effectExtent l="0" t="0" r="6350" b="889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3"/>
                    <a:stretch>
                      <a:fillRect/>
                    </a:stretch>
                  </pic:blipFill>
                  <pic:spPr>
                    <a:xfrm>
                      <a:off x="0" y="0"/>
                      <a:ext cx="5266690" cy="159131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业务办结</w:t>
      </w:r>
      <w:r>
        <w:rPr>
          <w:rFonts w:hint="eastAsia" w:ascii="楷体" w:hAnsi="楷体" w:eastAsia="楷体" w:cs="楷体"/>
          <w:sz w:val="21"/>
          <w:szCs w:val="21"/>
        </w:rPr>
        <w:t>界面</w:t>
      </w:r>
    </w:p>
    <w:p>
      <w:pPr>
        <w:ind w:firstLine="420"/>
      </w:pPr>
      <w:r>
        <w:rPr>
          <w:rFonts w:hint="eastAsia"/>
        </w:rPr>
        <w:t>点击“</w:t>
      </w:r>
      <w:r>
        <w:rPr>
          <w:rFonts w:hint="eastAsia"/>
          <w:lang w:val="en-US" w:eastAsia="zh-CN"/>
        </w:rPr>
        <w:t>办理</w:t>
      </w:r>
      <w:r>
        <w:rPr>
          <w:rFonts w:hint="eastAsia"/>
        </w:rPr>
        <w:t>”按钮进入</w:t>
      </w:r>
      <w:r>
        <w:rPr>
          <w:rFonts w:hint="eastAsia"/>
          <w:lang w:val="en-US" w:eastAsia="zh-CN"/>
        </w:rPr>
        <w:t>业务</w:t>
      </w:r>
      <w:r>
        <w:rPr>
          <w:rFonts w:hint="eastAsia"/>
        </w:rPr>
        <w:t>详情页面。</w:t>
      </w:r>
    </w:p>
    <w:p>
      <w:pPr>
        <w:jc w:val="center"/>
      </w:pPr>
      <w:r>
        <w:drawing>
          <wp:inline distT="0" distB="0" distL="114300" distR="114300">
            <wp:extent cx="5273040" cy="2663825"/>
            <wp:effectExtent l="0" t="0" r="0" b="317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4"/>
                    <a:stretch>
                      <a:fillRect/>
                    </a:stretch>
                  </pic:blipFill>
                  <pic:spPr>
                    <a:xfrm>
                      <a:off x="0" y="0"/>
                      <a:ext cx="5273040" cy="2663825"/>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3</w:t>
      </w:r>
      <w:r>
        <w:rPr>
          <w:rFonts w:hint="eastAsia" w:ascii="楷体" w:hAnsi="楷体" w:eastAsia="楷体" w:cs="楷体"/>
          <w:sz w:val="21"/>
          <w:szCs w:val="21"/>
        </w:rPr>
        <w:t xml:space="preserve">.2 </w:t>
      </w:r>
      <w:r>
        <w:rPr>
          <w:rFonts w:hint="eastAsia" w:ascii="楷体" w:hAnsi="楷体" w:eastAsia="楷体" w:cs="楷体"/>
          <w:sz w:val="21"/>
          <w:szCs w:val="21"/>
          <w:lang w:val="en-US" w:eastAsia="zh-CN"/>
        </w:rPr>
        <w:t>业务办结</w:t>
      </w:r>
      <w:r>
        <w:rPr>
          <w:rFonts w:hint="eastAsia" w:ascii="楷体" w:hAnsi="楷体" w:eastAsia="楷体" w:cs="楷体"/>
          <w:sz w:val="21"/>
          <w:szCs w:val="21"/>
        </w:rPr>
        <w:t>详情界面</w:t>
      </w:r>
    </w:p>
    <w:p>
      <w:pPr>
        <w:ind w:firstLine="420"/>
        <w:jc w:val="both"/>
        <w:rPr>
          <w:rFonts w:hint="eastAsia"/>
        </w:rPr>
      </w:pPr>
      <w:r>
        <w:rPr>
          <w:rFonts w:hint="eastAsia"/>
        </w:rPr>
        <w:t>页面</w:t>
      </w:r>
      <w:r>
        <w:rPr>
          <w:rFonts w:hint="eastAsia"/>
          <w:lang w:val="en-US" w:eastAsia="zh-CN"/>
        </w:rPr>
        <w:t>左侧</w:t>
      </w:r>
      <w:r>
        <w:rPr>
          <w:rFonts w:hint="eastAsia"/>
        </w:rPr>
        <w:t>显示</w:t>
      </w:r>
      <w:r>
        <w:rPr>
          <w:rFonts w:hint="eastAsia"/>
          <w:lang w:val="en-US" w:eastAsia="zh-CN"/>
        </w:rPr>
        <w:t>七个</w:t>
      </w:r>
      <w:r>
        <w:rPr>
          <w:rFonts w:hint="eastAsia"/>
        </w:rPr>
        <w:t>选项卡，分别是</w:t>
      </w:r>
      <w:r>
        <w:rPr>
          <w:rFonts w:hint="eastAsia"/>
          <w:lang w:val="en-US" w:eastAsia="zh-CN"/>
        </w:rPr>
        <w:t>项目</w:t>
      </w:r>
      <w:r>
        <w:rPr>
          <w:rFonts w:hint="eastAsia"/>
        </w:rPr>
        <w:t>信息、</w:t>
      </w:r>
      <w:r>
        <w:rPr>
          <w:rFonts w:hint="eastAsia"/>
          <w:lang w:val="en-US" w:eastAsia="zh-CN"/>
        </w:rPr>
        <w:t>申请表单、一张蓝图、材料列表、</w:t>
      </w:r>
      <w:r>
        <w:rPr>
          <w:rFonts w:hint="eastAsia"/>
        </w:rPr>
        <w:t>办理</w:t>
      </w:r>
      <w:r>
        <w:rPr>
          <w:rFonts w:hint="eastAsia"/>
          <w:lang w:val="en-US" w:eastAsia="zh-CN"/>
        </w:rPr>
        <w:t>日志</w:t>
      </w:r>
      <w:r>
        <w:rPr>
          <w:rFonts w:hint="eastAsia"/>
        </w:rPr>
        <w:t>、</w:t>
      </w:r>
      <w:r>
        <w:rPr>
          <w:rFonts w:hint="eastAsia"/>
          <w:lang w:val="en-US" w:eastAsia="zh-CN"/>
        </w:rPr>
        <w:t>业务回执、审签单</w:t>
      </w:r>
      <w:r>
        <w:rPr>
          <w:rFonts w:hint="eastAsia"/>
        </w:rPr>
        <w:t>。</w:t>
      </w:r>
    </w:p>
    <w:p>
      <w:pPr>
        <w:ind w:firstLine="420"/>
      </w:pPr>
      <w:r>
        <w:rPr>
          <w:rFonts w:hint="eastAsia"/>
        </w:rPr>
        <w:t>在</w:t>
      </w:r>
      <w:r>
        <w:rPr>
          <w:rFonts w:hint="eastAsia"/>
          <w:lang w:val="en-US" w:eastAsia="zh-CN"/>
        </w:rPr>
        <w:t>业务办结</w:t>
      </w:r>
      <w:r>
        <w:rPr>
          <w:rFonts w:hint="eastAsia"/>
        </w:rPr>
        <w:t>页面</w:t>
      </w:r>
      <w:r>
        <w:rPr>
          <w:rFonts w:hint="eastAsia"/>
          <w:lang w:val="en-US" w:eastAsia="zh-CN"/>
        </w:rPr>
        <w:t>中，点击“提交”按钮，进入弹框界面</w:t>
      </w:r>
      <w:r>
        <w:rPr>
          <w:rFonts w:hint="eastAsia"/>
        </w:rPr>
        <w:t>下</w:t>
      </w:r>
      <w:r>
        <w:rPr>
          <w:rFonts w:hint="eastAsia"/>
          <w:lang w:val="en-US" w:eastAsia="zh-CN"/>
        </w:rPr>
        <w:t>填些处理结果、文书编号及相关意见</w:t>
      </w:r>
      <w:r>
        <w:rPr>
          <w:rFonts w:hint="eastAsia"/>
        </w:rPr>
        <w:t>进行</w:t>
      </w:r>
      <w:r>
        <w:rPr>
          <w:rFonts w:hint="eastAsia"/>
          <w:lang w:val="en-US" w:eastAsia="zh-CN"/>
        </w:rPr>
        <w:t>提交，完成</w:t>
      </w:r>
      <w:r>
        <w:rPr>
          <w:rFonts w:hint="eastAsia"/>
        </w:rPr>
        <w:t>业务</w:t>
      </w:r>
      <w:r>
        <w:rPr>
          <w:rFonts w:hint="eastAsia"/>
          <w:lang w:val="en-US" w:eastAsia="zh-CN"/>
        </w:rPr>
        <w:t>办结操作</w:t>
      </w:r>
      <w:r>
        <w:rPr>
          <w:rFonts w:hint="eastAsia"/>
        </w:rPr>
        <w:t>。如图所示：</w:t>
      </w:r>
    </w:p>
    <w:p>
      <w:r>
        <w:drawing>
          <wp:inline distT="0" distB="0" distL="114300" distR="114300">
            <wp:extent cx="5273040" cy="266700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5"/>
                    <a:stretch>
                      <a:fillRect/>
                    </a:stretch>
                  </pic:blipFill>
                  <pic:spPr>
                    <a:xfrm>
                      <a:off x="0" y="0"/>
                      <a:ext cx="5273040" cy="266700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3</w:t>
      </w:r>
      <w:r>
        <w:rPr>
          <w:rFonts w:hint="eastAsia" w:ascii="楷体" w:hAnsi="楷体" w:eastAsia="楷体" w:cs="楷体"/>
          <w:sz w:val="21"/>
          <w:szCs w:val="21"/>
        </w:rPr>
        <w:t>.</w:t>
      </w:r>
      <w:r>
        <w:rPr>
          <w:rFonts w:hint="eastAsia" w:ascii="楷体" w:hAnsi="楷体" w:eastAsia="楷体" w:cs="楷体"/>
          <w:sz w:val="21"/>
          <w:szCs w:val="21"/>
          <w:lang w:val="en-US" w:eastAsia="zh-CN"/>
        </w:rPr>
        <w:t>3 业务办结</w:t>
      </w:r>
      <w:r>
        <w:rPr>
          <w:rFonts w:hint="eastAsia" w:ascii="楷体" w:hAnsi="楷体" w:eastAsia="楷体" w:cs="楷体"/>
          <w:sz w:val="21"/>
          <w:szCs w:val="21"/>
        </w:rPr>
        <w:t>信息填写</w:t>
      </w:r>
    </w:p>
    <w:p>
      <w:pPr>
        <w:pStyle w:val="3"/>
      </w:pPr>
      <w:bookmarkStart w:id="10" w:name="_Toc25679"/>
      <w:r>
        <w:rPr>
          <w:rFonts w:hint="eastAsia"/>
        </w:rPr>
        <w:t>3.</w:t>
      </w:r>
      <w:r>
        <w:rPr>
          <w:rFonts w:hint="eastAsia"/>
          <w:lang w:val="en-US" w:eastAsia="zh-CN"/>
        </w:rPr>
        <w:t>4统计</w:t>
      </w:r>
      <w:r>
        <w:rPr>
          <w:rFonts w:hint="eastAsia"/>
        </w:rPr>
        <w:t>查询</w:t>
      </w:r>
      <w:bookmarkEnd w:id="10"/>
      <w:r>
        <w:rPr>
          <w:rFonts w:hint="eastAsia"/>
        </w:rPr>
        <w:t xml:space="preserve"> </w:t>
      </w:r>
    </w:p>
    <w:p>
      <w:pPr>
        <w:ind w:firstLine="420"/>
      </w:pPr>
      <w:r>
        <w:rPr>
          <w:rFonts w:hint="eastAsia"/>
        </w:rPr>
        <w:t>对已收件项目，可以通过武汉市工程建设项目审批管理系统</w:t>
      </w:r>
      <w:r>
        <w:rPr>
          <w:rFonts w:hint="eastAsia"/>
          <w:lang w:val="en-US" w:eastAsia="zh-CN"/>
        </w:rPr>
        <w:t>统计查询</w:t>
      </w:r>
      <w:r>
        <w:rPr>
          <w:rFonts w:hint="eastAsia"/>
        </w:rPr>
        <w:t>功能查询项目信息以及办理进度状况。</w:t>
      </w:r>
    </w:p>
    <w:p>
      <w:pPr>
        <w:ind w:firstLine="420"/>
      </w:pPr>
      <w:r>
        <w:rPr>
          <w:rFonts w:hint="eastAsia"/>
        </w:rPr>
        <w:t>点击“</w:t>
      </w:r>
      <w:r>
        <w:rPr>
          <w:rFonts w:hint="eastAsia"/>
          <w:lang w:val="en-US" w:eastAsia="zh-CN"/>
        </w:rPr>
        <w:t>查询统计</w:t>
      </w:r>
      <w:r>
        <w:rPr>
          <w:rFonts w:hint="eastAsia"/>
        </w:rPr>
        <w:t>”</w:t>
      </w:r>
      <w:r>
        <w:rPr>
          <w:rFonts w:hint="eastAsia"/>
          <w:lang w:val="en-US" w:eastAsia="zh-CN"/>
        </w:rPr>
        <w:t>主菜单下的</w:t>
      </w:r>
      <w:r>
        <w:rPr>
          <w:rFonts w:hint="eastAsia"/>
        </w:rPr>
        <w:t>“</w:t>
      </w:r>
      <w:r>
        <w:rPr>
          <w:rFonts w:hint="eastAsia"/>
          <w:lang w:val="en-US" w:eastAsia="zh-CN"/>
        </w:rPr>
        <w:t>业务</w:t>
      </w:r>
      <w:r>
        <w:rPr>
          <w:rFonts w:hint="eastAsia"/>
        </w:rPr>
        <w:t>查询”</w:t>
      </w:r>
      <w:r>
        <w:rPr>
          <w:rFonts w:hint="eastAsia"/>
          <w:lang w:val="en-US" w:eastAsia="zh-CN"/>
        </w:rPr>
        <w:t>子菜单</w:t>
      </w:r>
      <w:r>
        <w:rPr>
          <w:rFonts w:hint="eastAsia"/>
        </w:rPr>
        <w:t>，系统会列出已收件项目列表。</w:t>
      </w:r>
    </w:p>
    <w:p>
      <w:pPr>
        <w:jc w:val="center"/>
      </w:pPr>
      <w:r>
        <w:drawing>
          <wp:inline distT="0" distB="0" distL="114300" distR="114300">
            <wp:extent cx="5274310" cy="2543810"/>
            <wp:effectExtent l="0" t="0" r="13970" b="127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6"/>
                    <a:stretch>
                      <a:fillRect/>
                    </a:stretch>
                  </pic:blipFill>
                  <pic:spPr>
                    <a:xfrm>
                      <a:off x="0" y="0"/>
                      <a:ext cx="5274310" cy="254381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.1 </w:t>
      </w:r>
      <w:r>
        <w:rPr>
          <w:rFonts w:hint="eastAsia" w:ascii="楷体" w:hAnsi="楷体" w:eastAsia="楷体" w:cs="楷体"/>
          <w:sz w:val="21"/>
          <w:szCs w:val="21"/>
          <w:lang w:val="en-US" w:eastAsia="zh-CN"/>
        </w:rPr>
        <w:t>业务</w:t>
      </w:r>
      <w:r>
        <w:rPr>
          <w:rFonts w:hint="eastAsia" w:ascii="楷体" w:hAnsi="楷体" w:eastAsia="楷体" w:cs="楷体"/>
          <w:sz w:val="21"/>
          <w:szCs w:val="21"/>
        </w:rPr>
        <w:t>查询页面</w:t>
      </w:r>
    </w:p>
    <w:p>
      <w:pPr>
        <w:ind w:firstLine="420"/>
      </w:pPr>
      <w:r>
        <w:rPr>
          <w:rFonts w:hint="eastAsia"/>
        </w:rPr>
        <w:t>选择需要查看的项目，点击“查看”</w:t>
      </w:r>
      <w:r>
        <w:rPr>
          <w:rFonts w:hint="eastAsia"/>
          <w:lang w:val="en-US" w:eastAsia="zh-CN"/>
        </w:rPr>
        <w:t>按钮</w:t>
      </w:r>
      <w:r>
        <w:rPr>
          <w:rFonts w:hint="eastAsia"/>
        </w:rPr>
        <w:t>，系统列出已收件项目的基本信息、申请表单、材料列表、</w:t>
      </w:r>
      <w:r>
        <w:rPr>
          <w:rFonts w:hint="eastAsia"/>
          <w:lang w:val="en-US" w:eastAsia="zh-CN"/>
        </w:rPr>
        <w:t>事项办理信息</w:t>
      </w:r>
      <w:r>
        <w:rPr>
          <w:rFonts w:hint="eastAsia"/>
        </w:rPr>
        <w:t>、地图定位</w:t>
      </w:r>
      <w:r>
        <w:rPr>
          <w:rFonts w:hint="eastAsia"/>
          <w:lang w:eastAsia="zh-CN"/>
        </w:rPr>
        <w:t>、</w:t>
      </w:r>
      <w:r>
        <w:rPr>
          <w:rFonts w:hint="eastAsia"/>
          <w:lang w:val="en-US" w:eastAsia="zh-CN"/>
        </w:rPr>
        <w:t>业务办理日志</w:t>
      </w:r>
      <w:r>
        <w:rPr>
          <w:rFonts w:hint="eastAsia"/>
        </w:rPr>
        <w:t>信息。</w:t>
      </w:r>
    </w:p>
    <w:p>
      <w:pPr>
        <w:jc w:val="center"/>
      </w:pPr>
      <w:r>
        <w:drawing>
          <wp:inline distT="0" distB="0" distL="114300" distR="114300">
            <wp:extent cx="5266690" cy="2434590"/>
            <wp:effectExtent l="0" t="0" r="6350" b="381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7"/>
                    <a:stretch>
                      <a:fillRect/>
                    </a:stretch>
                  </pic:blipFill>
                  <pic:spPr>
                    <a:xfrm>
                      <a:off x="0" y="0"/>
                      <a:ext cx="5266690" cy="243459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4</w:t>
      </w:r>
      <w:r>
        <w:rPr>
          <w:rFonts w:hint="eastAsia" w:ascii="楷体" w:hAnsi="楷体" w:eastAsia="楷体" w:cs="楷体"/>
          <w:sz w:val="21"/>
          <w:szCs w:val="21"/>
        </w:rPr>
        <w:t xml:space="preserve">.2 </w:t>
      </w:r>
      <w:r>
        <w:rPr>
          <w:rFonts w:hint="eastAsia" w:ascii="楷体" w:hAnsi="楷体" w:eastAsia="楷体" w:cs="楷体"/>
          <w:sz w:val="21"/>
          <w:szCs w:val="21"/>
          <w:lang w:val="en-US" w:eastAsia="zh-CN"/>
        </w:rPr>
        <w:t>业务</w:t>
      </w:r>
      <w:r>
        <w:rPr>
          <w:rFonts w:hint="eastAsia" w:ascii="楷体" w:hAnsi="楷体" w:eastAsia="楷体" w:cs="楷体"/>
          <w:sz w:val="21"/>
          <w:szCs w:val="21"/>
        </w:rPr>
        <w:t>查询详情页面</w:t>
      </w:r>
    </w:p>
    <w:p>
      <w:pPr>
        <w:jc w:val="center"/>
      </w:pPr>
    </w:p>
    <w:p>
      <w:pPr>
        <w:pStyle w:val="3"/>
      </w:pPr>
      <w:bookmarkStart w:id="11" w:name="_Toc29822"/>
      <w:r>
        <w:rPr>
          <w:rFonts w:hint="eastAsia"/>
        </w:rPr>
        <w:t>3.</w:t>
      </w:r>
      <w:r>
        <w:rPr>
          <w:rFonts w:hint="eastAsia"/>
          <w:lang w:val="en-US" w:eastAsia="zh-CN"/>
        </w:rPr>
        <w:t>5</w:t>
      </w:r>
      <w:r>
        <w:rPr>
          <w:rFonts w:hint="eastAsia"/>
        </w:rPr>
        <w:t>业务补交</w:t>
      </w:r>
      <w:bookmarkEnd w:id="11"/>
      <w:r>
        <w:rPr>
          <w:rFonts w:hint="eastAsia"/>
        </w:rPr>
        <w:t xml:space="preserve"> </w:t>
      </w:r>
    </w:p>
    <w:p>
      <w:pPr>
        <w:ind w:firstLine="420"/>
      </w:pPr>
      <w:r>
        <w:rPr>
          <w:rFonts w:hint="eastAsia"/>
          <w:lang w:eastAsia="zh-CN"/>
        </w:rPr>
        <w:t>并联审批</w:t>
      </w:r>
      <w:r>
        <w:rPr>
          <w:rFonts w:hint="eastAsia"/>
        </w:rPr>
        <w:t>过程中，若业务需要补充相关材料，或者对已提交的材料进行补正，审批人员</w:t>
      </w:r>
      <w:r>
        <w:rPr>
          <w:rFonts w:hint="eastAsia"/>
          <w:lang w:val="en-US" w:eastAsia="zh-CN"/>
        </w:rPr>
        <w:t>可以</w:t>
      </w:r>
      <w:r>
        <w:rPr>
          <w:rFonts w:hint="eastAsia"/>
        </w:rPr>
        <w:t>在</w:t>
      </w:r>
      <w:r>
        <w:rPr>
          <w:rFonts w:hint="eastAsia"/>
          <w:lang w:eastAsia="zh-CN"/>
        </w:rPr>
        <w:t>【</w:t>
      </w:r>
      <w:r>
        <w:rPr>
          <w:rFonts w:hint="eastAsia"/>
          <w:lang w:val="en-US" w:eastAsia="zh-CN"/>
        </w:rPr>
        <w:t>并联审批</w:t>
      </w:r>
      <w:r>
        <w:rPr>
          <w:rFonts w:hint="eastAsia"/>
          <w:lang w:eastAsia="zh-CN"/>
        </w:rPr>
        <w:t>】</w:t>
      </w:r>
      <w:r>
        <w:rPr>
          <w:rFonts w:hint="eastAsia"/>
          <w:lang w:val="en-US" w:eastAsia="zh-CN"/>
        </w:rPr>
        <w:t>-</w:t>
      </w:r>
      <w:r>
        <w:rPr>
          <w:rFonts w:hint="eastAsia"/>
          <w:lang w:eastAsia="zh-CN"/>
        </w:rPr>
        <w:t>【</w:t>
      </w:r>
      <w:r>
        <w:rPr>
          <w:rFonts w:hint="eastAsia"/>
          <w:lang w:val="en-US" w:eastAsia="zh-CN"/>
        </w:rPr>
        <w:t>待办件</w:t>
      </w:r>
      <w:r>
        <w:rPr>
          <w:rFonts w:hint="eastAsia"/>
          <w:lang w:eastAsia="zh-CN"/>
        </w:rPr>
        <w:t>】</w:t>
      </w:r>
      <w:r>
        <w:rPr>
          <w:rFonts w:hint="eastAsia"/>
          <w:lang w:val="en-US" w:eastAsia="zh-CN"/>
        </w:rPr>
        <w:t>菜单</w:t>
      </w:r>
      <w:r>
        <w:rPr>
          <w:rFonts w:hint="eastAsia"/>
        </w:rPr>
        <w:t>发起补齐补正操作。</w:t>
      </w:r>
    </w:p>
    <w:p>
      <w:pPr>
        <w:ind w:firstLine="420"/>
      </w:pPr>
      <w:r>
        <w:rPr>
          <w:rFonts w:hint="eastAsia"/>
        </w:rPr>
        <w:t>部门业务需要补交时，并联审批的其他部门业务不受到影响</w:t>
      </w:r>
      <w:r>
        <w:rPr>
          <w:rFonts w:hint="eastAsia"/>
          <w:lang w:eastAsia="zh-CN"/>
        </w:rPr>
        <w:t>。</w:t>
      </w:r>
      <w:r>
        <w:rPr>
          <w:rFonts w:hint="eastAsia"/>
        </w:rPr>
        <w:t>待</w:t>
      </w:r>
      <w:r>
        <w:rPr>
          <w:rFonts w:hint="eastAsia"/>
          <w:lang w:val="en-US" w:eastAsia="zh-CN"/>
        </w:rPr>
        <w:t>项目单位</w:t>
      </w:r>
      <w:r>
        <w:rPr>
          <w:rFonts w:hint="eastAsia"/>
        </w:rPr>
        <w:t>完成补交后部门业务</w:t>
      </w:r>
      <w:r>
        <w:rPr>
          <w:rFonts w:hint="eastAsia"/>
          <w:lang w:val="en-US" w:eastAsia="zh-CN"/>
        </w:rPr>
        <w:t>可以</w:t>
      </w:r>
      <w:r>
        <w:rPr>
          <w:rFonts w:hint="eastAsia"/>
        </w:rPr>
        <w:t>继续进行流转办理。</w:t>
      </w:r>
    </w:p>
    <w:p>
      <w:pPr>
        <w:jc w:val="center"/>
      </w:pPr>
      <w:r>
        <w:drawing>
          <wp:inline distT="0" distB="0" distL="114300" distR="114300">
            <wp:extent cx="5274310" cy="2656840"/>
            <wp:effectExtent l="0" t="0" r="13970" b="1016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8"/>
                    <a:stretch>
                      <a:fillRect/>
                    </a:stretch>
                  </pic:blipFill>
                  <pic:spPr>
                    <a:xfrm>
                      <a:off x="0" y="0"/>
                      <a:ext cx="5274310" cy="2656840"/>
                    </a:xfrm>
                    <a:prstGeom prst="rect">
                      <a:avLst/>
                    </a:prstGeom>
                    <a:noFill/>
                    <a:ln>
                      <a:noFill/>
                    </a:ln>
                  </pic:spPr>
                </pic:pic>
              </a:graphicData>
            </a:graphic>
          </wp:inline>
        </w:drawing>
      </w:r>
    </w:p>
    <w:p>
      <w:pPr>
        <w:jc w:val="center"/>
        <w:rPr>
          <w:rFonts w:ascii="楷体" w:hAnsi="楷体" w:eastAsia="楷体" w:cs="楷体"/>
          <w:sz w:val="21"/>
          <w:szCs w:val="21"/>
        </w:rPr>
      </w:pPr>
      <w:r>
        <w:rPr>
          <w:rFonts w:hint="eastAsia" w:ascii="楷体" w:hAnsi="楷体" w:eastAsia="楷体" w:cs="楷体"/>
          <w:sz w:val="21"/>
          <w:szCs w:val="21"/>
        </w:rPr>
        <w:t>图3.</w:t>
      </w:r>
      <w:r>
        <w:rPr>
          <w:rFonts w:hint="eastAsia" w:ascii="楷体" w:hAnsi="楷体" w:eastAsia="楷体" w:cs="楷体"/>
          <w:sz w:val="21"/>
          <w:szCs w:val="21"/>
          <w:lang w:val="en-US" w:eastAsia="zh-CN"/>
        </w:rPr>
        <w:t>5</w:t>
      </w:r>
      <w:r>
        <w:rPr>
          <w:rFonts w:hint="eastAsia" w:ascii="楷体" w:hAnsi="楷体" w:eastAsia="楷体" w:cs="楷体"/>
          <w:sz w:val="21"/>
          <w:szCs w:val="21"/>
        </w:rPr>
        <w:t>.</w:t>
      </w:r>
      <w:r>
        <w:rPr>
          <w:rFonts w:hint="eastAsia" w:ascii="楷体" w:hAnsi="楷体" w:eastAsia="楷体" w:cs="楷体"/>
          <w:sz w:val="21"/>
          <w:szCs w:val="21"/>
          <w:lang w:val="en-US" w:eastAsia="zh-CN"/>
        </w:rPr>
        <w:t>1</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材料</w:t>
      </w:r>
      <w:r>
        <w:rPr>
          <w:rFonts w:hint="eastAsia" w:ascii="楷体" w:hAnsi="楷体" w:eastAsia="楷体" w:cs="楷体"/>
          <w:sz w:val="21"/>
          <w:szCs w:val="21"/>
        </w:rPr>
        <w:t>补交页面</w:t>
      </w:r>
    </w:p>
    <w:p>
      <w:pPr>
        <w:ind w:firstLine="420"/>
      </w:pPr>
      <w:r>
        <w:rPr>
          <w:rFonts w:hint="eastAsia"/>
        </w:rPr>
        <w:t>在“</w:t>
      </w:r>
      <w:r>
        <w:rPr>
          <w:rFonts w:hint="eastAsia"/>
          <w:lang w:eastAsia="zh-CN"/>
        </w:rPr>
        <w:t>并联审批</w:t>
      </w:r>
      <w:r>
        <w:rPr>
          <w:rFonts w:hint="eastAsia"/>
        </w:rPr>
        <w:t>”下的“</w:t>
      </w:r>
      <w:r>
        <w:rPr>
          <w:rFonts w:hint="eastAsia"/>
          <w:lang w:val="en-US" w:eastAsia="zh-CN"/>
        </w:rPr>
        <w:t>待办件</w:t>
      </w:r>
      <w:r>
        <w:rPr>
          <w:rFonts w:hint="eastAsia"/>
        </w:rPr>
        <w:t>”菜单中，可以在业务列表中查看到“</w:t>
      </w:r>
      <w:r>
        <w:rPr>
          <w:rFonts w:hint="eastAsia"/>
          <w:lang w:val="en-US" w:eastAsia="zh-CN"/>
        </w:rPr>
        <w:t>待受理</w:t>
      </w:r>
      <w:r>
        <w:rPr>
          <w:rFonts w:hint="eastAsia"/>
        </w:rPr>
        <w:t>”的工程建设项目业务</w:t>
      </w:r>
      <w:r>
        <w:rPr>
          <w:rFonts w:hint="eastAsia"/>
          <w:lang w:val="en-US" w:eastAsia="zh-CN"/>
        </w:rPr>
        <w:t>，</w:t>
      </w:r>
      <w:r>
        <w:rPr>
          <w:rFonts w:hint="eastAsia"/>
        </w:rPr>
        <w:t>点击“</w:t>
      </w:r>
      <w:r>
        <w:rPr>
          <w:rFonts w:hint="eastAsia"/>
          <w:lang w:val="en-US" w:eastAsia="zh-CN"/>
        </w:rPr>
        <w:t>办理</w:t>
      </w:r>
      <w:r>
        <w:rPr>
          <w:rFonts w:hint="eastAsia"/>
        </w:rPr>
        <w:t>”按钮</w:t>
      </w:r>
      <w:r>
        <w:rPr>
          <w:rFonts w:hint="eastAsia"/>
          <w:lang w:val="en-US" w:eastAsia="zh-CN"/>
        </w:rPr>
        <w:t>进入业务受理详情页，点击底部“补正”按钮进入补正详情页，勾选需要补正的材料填写完材料补正等相关信息后提交</w:t>
      </w:r>
      <w:r>
        <w:rPr>
          <w:rFonts w:hint="eastAsia"/>
        </w:rPr>
        <w:t>。</w:t>
      </w:r>
    </w:p>
    <w:p>
      <w:pPr>
        <w:jc w:val="center"/>
      </w:pPr>
      <w:r>
        <w:drawing>
          <wp:inline distT="0" distB="0" distL="114300" distR="114300">
            <wp:extent cx="5274310" cy="2687320"/>
            <wp:effectExtent l="0" t="0" r="13970" b="1016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9"/>
                    <a:stretch>
                      <a:fillRect/>
                    </a:stretch>
                  </pic:blipFill>
                  <pic:spPr>
                    <a:xfrm>
                      <a:off x="0" y="0"/>
                      <a:ext cx="5274310" cy="2687320"/>
                    </a:xfrm>
                    <a:prstGeom prst="rect">
                      <a:avLst/>
                    </a:prstGeom>
                    <a:noFill/>
                    <a:ln>
                      <a:noFill/>
                    </a:ln>
                  </pic:spPr>
                </pic:pic>
              </a:graphicData>
            </a:graphic>
          </wp:inline>
        </w:drawing>
      </w:r>
    </w:p>
    <w:p>
      <w:pPr>
        <w:jc w:val="center"/>
      </w:pPr>
      <w:r>
        <w:rPr>
          <w:rFonts w:hint="eastAsia" w:ascii="楷体" w:hAnsi="楷体" w:eastAsia="楷体" w:cs="楷体"/>
          <w:sz w:val="21"/>
          <w:szCs w:val="21"/>
        </w:rPr>
        <w:t>图3.</w:t>
      </w:r>
      <w:r>
        <w:rPr>
          <w:rFonts w:hint="eastAsia" w:ascii="楷体" w:hAnsi="楷体" w:eastAsia="楷体" w:cs="楷体"/>
          <w:sz w:val="21"/>
          <w:szCs w:val="21"/>
          <w:lang w:val="en-US" w:eastAsia="zh-CN"/>
        </w:rPr>
        <w:t>5.2</w:t>
      </w:r>
      <w:r>
        <w:rPr>
          <w:rFonts w:hint="eastAsia" w:ascii="楷体" w:hAnsi="楷体" w:eastAsia="楷体" w:cs="楷体"/>
          <w:sz w:val="21"/>
          <w:szCs w:val="21"/>
        </w:rPr>
        <w:t xml:space="preserve"> 部门业务补交-办理页面</w:t>
      </w:r>
    </w:p>
    <w:p>
      <w:pPr>
        <w:ind w:firstLine="420"/>
      </w:pPr>
      <w:r>
        <w:rPr>
          <w:rFonts w:hint="eastAsia"/>
          <w:lang w:val="en-US" w:eastAsia="zh-CN"/>
        </w:rPr>
        <w:t>项目单位</w:t>
      </w:r>
      <w:r>
        <w:rPr>
          <w:rFonts w:hint="eastAsia"/>
        </w:rPr>
        <w:t>根据部门补交意见，进行材料补交操作。</w:t>
      </w:r>
      <w:r>
        <w:rPr>
          <w:rFonts w:hint="eastAsia"/>
          <w:lang w:val="en-US" w:eastAsia="zh-CN"/>
        </w:rPr>
        <w:t>项目单位可以通过</w:t>
      </w:r>
      <w:r>
        <w:rPr>
          <w:rFonts w:hint="eastAsia"/>
        </w:rPr>
        <w:t>综合窗口工作人员</w:t>
      </w:r>
      <w:r>
        <w:rPr>
          <w:rFonts w:hint="eastAsia"/>
          <w:lang w:val="en-US" w:eastAsia="zh-CN"/>
        </w:rPr>
        <w:t>进行材料补交，也可以自行在网上办事大厅的【补正件】进行材料补交。</w:t>
      </w:r>
    </w:p>
    <w:p>
      <w:pPr>
        <w:pStyle w:val="3"/>
        <w:rPr>
          <w:rFonts w:hint="default" w:eastAsia="黑体"/>
          <w:lang w:val="en-US" w:eastAsia="zh-CN"/>
        </w:rPr>
      </w:pPr>
      <w:bookmarkStart w:id="12" w:name="_Toc7951"/>
      <w:r>
        <w:rPr>
          <w:rFonts w:hint="eastAsia"/>
        </w:rPr>
        <w:t>3</w:t>
      </w:r>
      <w:r>
        <w:t>.</w:t>
      </w:r>
      <w:r>
        <w:rPr>
          <w:rFonts w:hint="eastAsia"/>
          <w:lang w:val="en-US" w:eastAsia="zh-CN"/>
        </w:rPr>
        <w:t>6出证结果</w:t>
      </w:r>
      <w:bookmarkEnd w:id="12"/>
    </w:p>
    <w:p>
      <w:pPr>
        <w:ind w:firstLine="480" w:firstLineChars="200"/>
      </w:pPr>
      <w:r>
        <w:rPr>
          <w:rFonts w:hint="eastAsia"/>
          <w:lang w:eastAsia="zh-CN"/>
        </w:rPr>
        <w:t>并联审批</w:t>
      </w:r>
      <w:r>
        <w:rPr>
          <w:rFonts w:hint="eastAsia"/>
        </w:rPr>
        <w:t>过程中，可在</w:t>
      </w:r>
      <w:r>
        <w:rPr>
          <w:rFonts w:hint="eastAsia"/>
          <w:lang w:eastAsia="zh-CN"/>
        </w:rPr>
        <w:t>“</w:t>
      </w:r>
      <w:r>
        <w:rPr>
          <w:rFonts w:hint="eastAsia"/>
          <w:lang w:val="en-US" w:eastAsia="zh-CN"/>
        </w:rPr>
        <w:t>并联审批</w:t>
      </w:r>
      <w:r>
        <w:rPr>
          <w:rFonts w:hint="eastAsia"/>
          <w:lang w:eastAsia="zh-CN"/>
        </w:rPr>
        <w:t>”</w:t>
      </w:r>
      <w:r>
        <w:rPr>
          <w:rFonts w:hint="eastAsia"/>
          <w:lang w:val="en-US" w:eastAsia="zh-CN"/>
        </w:rPr>
        <w:t>-“出证结果”</w:t>
      </w:r>
      <w:r>
        <w:rPr>
          <w:rFonts w:hint="eastAsia"/>
        </w:rPr>
        <w:t>菜单中查看、</w:t>
      </w:r>
      <w:r>
        <w:rPr>
          <w:rFonts w:hint="eastAsia"/>
          <w:lang w:val="en-US" w:eastAsia="zh-CN"/>
        </w:rPr>
        <w:t>上传、下载</w:t>
      </w:r>
      <w:r>
        <w:rPr>
          <w:rFonts w:hint="eastAsia"/>
        </w:rPr>
        <w:t>各类</w:t>
      </w:r>
      <w:r>
        <w:rPr>
          <w:rFonts w:hint="eastAsia"/>
          <w:lang w:val="en-US" w:eastAsia="zh-CN"/>
        </w:rPr>
        <w:t>批文</w:t>
      </w:r>
      <w:r>
        <w:rPr>
          <w:rFonts w:hint="eastAsia"/>
        </w:rPr>
        <w:t>。</w:t>
      </w:r>
    </w:p>
    <w:p>
      <w:r>
        <w:drawing>
          <wp:inline distT="0" distB="0" distL="114300" distR="114300">
            <wp:extent cx="5270500" cy="2500630"/>
            <wp:effectExtent l="0" t="0" r="2540" b="1397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0"/>
                    <a:stretch>
                      <a:fillRect/>
                    </a:stretch>
                  </pic:blipFill>
                  <pic:spPr>
                    <a:xfrm>
                      <a:off x="0" y="0"/>
                      <a:ext cx="5270500" cy="2500630"/>
                    </a:xfrm>
                    <a:prstGeom prst="rect">
                      <a:avLst/>
                    </a:prstGeom>
                    <a:noFill/>
                    <a:ln>
                      <a:noFill/>
                    </a:ln>
                  </pic:spPr>
                </pic:pic>
              </a:graphicData>
            </a:graphic>
          </wp:inline>
        </w:drawing>
      </w:r>
    </w:p>
    <w:p>
      <w:pPr>
        <w:ind w:firstLine="48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14A6"/>
    <w:multiLevelType w:val="multilevel"/>
    <w:tmpl w:val="334114A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6D9FB473"/>
    <w:multiLevelType w:val="singleLevel"/>
    <w:tmpl w:val="6D9FB473"/>
    <w:lvl w:ilvl="0" w:tentative="0">
      <w:start w:val="1"/>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0A1853"/>
    <w:rsid w:val="00062458"/>
    <w:rsid w:val="000969AD"/>
    <w:rsid w:val="000A437F"/>
    <w:rsid w:val="000D0728"/>
    <w:rsid w:val="000E7621"/>
    <w:rsid w:val="001E6CB9"/>
    <w:rsid w:val="00234795"/>
    <w:rsid w:val="002B1863"/>
    <w:rsid w:val="00343C21"/>
    <w:rsid w:val="003471E1"/>
    <w:rsid w:val="00347EAA"/>
    <w:rsid w:val="00375D88"/>
    <w:rsid w:val="003C6300"/>
    <w:rsid w:val="00420C77"/>
    <w:rsid w:val="00433383"/>
    <w:rsid w:val="004761F4"/>
    <w:rsid w:val="004913B9"/>
    <w:rsid w:val="00493EBC"/>
    <w:rsid w:val="005D6D8B"/>
    <w:rsid w:val="008310CF"/>
    <w:rsid w:val="0087133E"/>
    <w:rsid w:val="008E4A0A"/>
    <w:rsid w:val="009001A2"/>
    <w:rsid w:val="009374D9"/>
    <w:rsid w:val="00960F78"/>
    <w:rsid w:val="009D1B65"/>
    <w:rsid w:val="00A06CA3"/>
    <w:rsid w:val="00A37DA6"/>
    <w:rsid w:val="00A61FF6"/>
    <w:rsid w:val="00A75DC2"/>
    <w:rsid w:val="00A859ED"/>
    <w:rsid w:val="00B318A1"/>
    <w:rsid w:val="00B67A1C"/>
    <w:rsid w:val="00B76565"/>
    <w:rsid w:val="00C302D2"/>
    <w:rsid w:val="00C41116"/>
    <w:rsid w:val="00C8452D"/>
    <w:rsid w:val="00D0431B"/>
    <w:rsid w:val="00D432D9"/>
    <w:rsid w:val="00D5613F"/>
    <w:rsid w:val="00DE5760"/>
    <w:rsid w:val="00E07E08"/>
    <w:rsid w:val="00E1385C"/>
    <w:rsid w:val="00E826E1"/>
    <w:rsid w:val="00EB0378"/>
    <w:rsid w:val="00F13066"/>
    <w:rsid w:val="00F744E3"/>
    <w:rsid w:val="00FB6656"/>
    <w:rsid w:val="00FB7AD6"/>
    <w:rsid w:val="01D70F12"/>
    <w:rsid w:val="027E335C"/>
    <w:rsid w:val="03075CD6"/>
    <w:rsid w:val="031048F7"/>
    <w:rsid w:val="0331632D"/>
    <w:rsid w:val="038F2105"/>
    <w:rsid w:val="03912A09"/>
    <w:rsid w:val="03BB7608"/>
    <w:rsid w:val="03BB7FBE"/>
    <w:rsid w:val="04390EE3"/>
    <w:rsid w:val="0600660E"/>
    <w:rsid w:val="06EB4687"/>
    <w:rsid w:val="07746E01"/>
    <w:rsid w:val="07AA45D1"/>
    <w:rsid w:val="07D64BEA"/>
    <w:rsid w:val="08193505"/>
    <w:rsid w:val="089B5884"/>
    <w:rsid w:val="08FC70AE"/>
    <w:rsid w:val="099D5EF8"/>
    <w:rsid w:val="0A8E5717"/>
    <w:rsid w:val="0A943317"/>
    <w:rsid w:val="0AB176BD"/>
    <w:rsid w:val="0AD32091"/>
    <w:rsid w:val="0BA94BA0"/>
    <w:rsid w:val="0BE91440"/>
    <w:rsid w:val="0CC17B8A"/>
    <w:rsid w:val="0D2C5A88"/>
    <w:rsid w:val="0D607FBA"/>
    <w:rsid w:val="0DCD1019"/>
    <w:rsid w:val="0DF95C30"/>
    <w:rsid w:val="0E334E6E"/>
    <w:rsid w:val="0EA5189D"/>
    <w:rsid w:val="0F274759"/>
    <w:rsid w:val="0F57570D"/>
    <w:rsid w:val="10D75D0B"/>
    <w:rsid w:val="10F547A6"/>
    <w:rsid w:val="11455447"/>
    <w:rsid w:val="115344BA"/>
    <w:rsid w:val="123442B3"/>
    <w:rsid w:val="12897505"/>
    <w:rsid w:val="128F4AEF"/>
    <w:rsid w:val="12CA1FCB"/>
    <w:rsid w:val="136C4E31"/>
    <w:rsid w:val="13F864F7"/>
    <w:rsid w:val="14010CEA"/>
    <w:rsid w:val="14BF61F6"/>
    <w:rsid w:val="15A922C4"/>
    <w:rsid w:val="16526560"/>
    <w:rsid w:val="168801D3"/>
    <w:rsid w:val="17A6044E"/>
    <w:rsid w:val="18463EA2"/>
    <w:rsid w:val="19157D18"/>
    <w:rsid w:val="197665C1"/>
    <w:rsid w:val="19E82D37"/>
    <w:rsid w:val="1A6E76E0"/>
    <w:rsid w:val="1A78612C"/>
    <w:rsid w:val="1AA9305D"/>
    <w:rsid w:val="1B222279"/>
    <w:rsid w:val="1B26066D"/>
    <w:rsid w:val="1B6805D3"/>
    <w:rsid w:val="1C98646C"/>
    <w:rsid w:val="1D0A1853"/>
    <w:rsid w:val="1D3D6A4B"/>
    <w:rsid w:val="1D554B87"/>
    <w:rsid w:val="1D646B79"/>
    <w:rsid w:val="1D686669"/>
    <w:rsid w:val="1EE6018D"/>
    <w:rsid w:val="1EF51137"/>
    <w:rsid w:val="1F6657F7"/>
    <w:rsid w:val="1F933745"/>
    <w:rsid w:val="1FE741BD"/>
    <w:rsid w:val="20BB11A5"/>
    <w:rsid w:val="21843C8D"/>
    <w:rsid w:val="21FC1A76"/>
    <w:rsid w:val="22732EF1"/>
    <w:rsid w:val="22AC349C"/>
    <w:rsid w:val="23652F67"/>
    <w:rsid w:val="2395502F"/>
    <w:rsid w:val="23F5677C"/>
    <w:rsid w:val="24E66525"/>
    <w:rsid w:val="250E4BA7"/>
    <w:rsid w:val="25B34B41"/>
    <w:rsid w:val="25C40AFC"/>
    <w:rsid w:val="26903C61"/>
    <w:rsid w:val="26EF1BA9"/>
    <w:rsid w:val="27A209C9"/>
    <w:rsid w:val="27B01338"/>
    <w:rsid w:val="27B965B1"/>
    <w:rsid w:val="28EC6582"/>
    <w:rsid w:val="299A6320"/>
    <w:rsid w:val="29D71CDA"/>
    <w:rsid w:val="2ADF46E5"/>
    <w:rsid w:val="2AF91248"/>
    <w:rsid w:val="2B6A223E"/>
    <w:rsid w:val="2BBA5D65"/>
    <w:rsid w:val="2BC144F7"/>
    <w:rsid w:val="2C1A3C52"/>
    <w:rsid w:val="2CC56979"/>
    <w:rsid w:val="2D583DA7"/>
    <w:rsid w:val="2ED43E1F"/>
    <w:rsid w:val="301601A6"/>
    <w:rsid w:val="30986721"/>
    <w:rsid w:val="310446E2"/>
    <w:rsid w:val="31660CB9"/>
    <w:rsid w:val="31824229"/>
    <w:rsid w:val="31AD6A0A"/>
    <w:rsid w:val="31F24947"/>
    <w:rsid w:val="325035D5"/>
    <w:rsid w:val="326C2300"/>
    <w:rsid w:val="329B0E37"/>
    <w:rsid w:val="32F96543"/>
    <w:rsid w:val="32FA60F6"/>
    <w:rsid w:val="336970F4"/>
    <w:rsid w:val="33786BE9"/>
    <w:rsid w:val="33EF414B"/>
    <w:rsid w:val="350D491F"/>
    <w:rsid w:val="352275ED"/>
    <w:rsid w:val="352549E8"/>
    <w:rsid w:val="3577244E"/>
    <w:rsid w:val="3578720D"/>
    <w:rsid w:val="35872FC5"/>
    <w:rsid w:val="358A766C"/>
    <w:rsid w:val="36DB7A54"/>
    <w:rsid w:val="36E83F1F"/>
    <w:rsid w:val="36E903C3"/>
    <w:rsid w:val="3715740A"/>
    <w:rsid w:val="375B3C7B"/>
    <w:rsid w:val="37815996"/>
    <w:rsid w:val="38174ABC"/>
    <w:rsid w:val="38390ED6"/>
    <w:rsid w:val="384635F3"/>
    <w:rsid w:val="387A736C"/>
    <w:rsid w:val="389524E8"/>
    <w:rsid w:val="3A5E59CC"/>
    <w:rsid w:val="3A9248CD"/>
    <w:rsid w:val="3A972E22"/>
    <w:rsid w:val="3AC60BDB"/>
    <w:rsid w:val="3B3D6D5D"/>
    <w:rsid w:val="3B653D90"/>
    <w:rsid w:val="3C8662AB"/>
    <w:rsid w:val="3D324146"/>
    <w:rsid w:val="3D4272D7"/>
    <w:rsid w:val="3D7A7FC6"/>
    <w:rsid w:val="3DAB7F0F"/>
    <w:rsid w:val="3DD671C7"/>
    <w:rsid w:val="3E83288A"/>
    <w:rsid w:val="3E89513C"/>
    <w:rsid w:val="3F4B4DBD"/>
    <w:rsid w:val="3FA15DBE"/>
    <w:rsid w:val="3FCF6064"/>
    <w:rsid w:val="41D7297A"/>
    <w:rsid w:val="4234086D"/>
    <w:rsid w:val="425608D6"/>
    <w:rsid w:val="43542429"/>
    <w:rsid w:val="44112D07"/>
    <w:rsid w:val="444E7AB7"/>
    <w:rsid w:val="44AC21E2"/>
    <w:rsid w:val="45AD146A"/>
    <w:rsid w:val="45E615FB"/>
    <w:rsid w:val="4642189D"/>
    <w:rsid w:val="46D52CF0"/>
    <w:rsid w:val="46F522DA"/>
    <w:rsid w:val="471455B2"/>
    <w:rsid w:val="47770B52"/>
    <w:rsid w:val="477B0A1F"/>
    <w:rsid w:val="48AD483A"/>
    <w:rsid w:val="49221512"/>
    <w:rsid w:val="49267254"/>
    <w:rsid w:val="49A6332D"/>
    <w:rsid w:val="49B16DC9"/>
    <w:rsid w:val="4AA03036"/>
    <w:rsid w:val="4AA73424"/>
    <w:rsid w:val="4AAA5C63"/>
    <w:rsid w:val="4AC94D68"/>
    <w:rsid w:val="4ADA771E"/>
    <w:rsid w:val="4ADD6DBA"/>
    <w:rsid w:val="4AEB5531"/>
    <w:rsid w:val="4B674B1E"/>
    <w:rsid w:val="4B9248D1"/>
    <w:rsid w:val="4BB225EC"/>
    <w:rsid w:val="4BD54D31"/>
    <w:rsid w:val="4CAA64D4"/>
    <w:rsid w:val="4CB27837"/>
    <w:rsid w:val="4CB64C6B"/>
    <w:rsid w:val="4CE47AF5"/>
    <w:rsid w:val="4D8A2CA5"/>
    <w:rsid w:val="4DA62712"/>
    <w:rsid w:val="4DAF3530"/>
    <w:rsid w:val="4E014268"/>
    <w:rsid w:val="4E2A3AC1"/>
    <w:rsid w:val="4E8F13F8"/>
    <w:rsid w:val="4ECF5C98"/>
    <w:rsid w:val="4FDA42FE"/>
    <w:rsid w:val="505C17AE"/>
    <w:rsid w:val="50D9042C"/>
    <w:rsid w:val="50DD7AAA"/>
    <w:rsid w:val="50FB4B23"/>
    <w:rsid w:val="50FF3888"/>
    <w:rsid w:val="51AA116A"/>
    <w:rsid w:val="51DF7015"/>
    <w:rsid w:val="5213447D"/>
    <w:rsid w:val="52966AAF"/>
    <w:rsid w:val="5305587F"/>
    <w:rsid w:val="535A6678"/>
    <w:rsid w:val="53751DF0"/>
    <w:rsid w:val="543737B7"/>
    <w:rsid w:val="54B75204"/>
    <w:rsid w:val="550D12C8"/>
    <w:rsid w:val="5516017D"/>
    <w:rsid w:val="554B78D9"/>
    <w:rsid w:val="559A7000"/>
    <w:rsid w:val="56660AA6"/>
    <w:rsid w:val="56FA61B6"/>
    <w:rsid w:val="575E22AF"/>
    <w:rsid w:val="57DD3CFA"/>
    <w:rsid w:val="583D0117"/>
    <w:rsid w:val="5866141B"/>
    <w:rsid w:val="58AB7726"/>
    <w:rsid w:val="58CE5ACC"/>
    <w:rsid w:val="59101387"/>
    <w:rsid w:val="59202E74"/>
    <w:rsid w:val="5A6574B1"/>
    <w:rsid w:val="5A7122F9"/>
    <w:rsid w:val="5B6360E6"/>
    <w:rsid w:val="5B673E36"/>
    <w:rsid w:val="5B6A7FF1"/>
    <w:rsid w:val="5BC41188"/>
    <w:rsid w:val="5C430981"/>
    <w:rsid w:val="5C437D6A"/>
    <w:rsid w:val="5CDE2BD0"/>
    <w:rsid w:val="5D2A3A35"/>
    <w:rsid w:val="5D881E34"/>
    <w:rsid w:val="5DED613B"/>
    <w:rsid w:val="5EF32416"/>
    <w:rsid w:val="5F526256"/>
    <w:rsid w:val="5F95409A"/>
    <w:rsid w:val="60AE7FB9"/>
    <w:rsid w:val="611C203E"/>
    <w:rsid w:val="61B52ACC"/>
    <w:rsid w:val="61DF5D9B"/>
    <w:rsid w:val="62782025"/>
    <w:rsid w:val="62B61293"/>
    <w:rsid w:val="62E73159"/>
    <w:rsid w:val="633A597E"/>
    <w:rsid w:val="637B7EA2"/>
    <w:rsid w:val="641F4B74"/>
    <w:rsid w:val="646031C3"/>
    <w:rsid w:val="65164D65"/>
    <w:rsid w:val="66C832A1"/>
    <w:rsid w:val="66E225B5"/>
    <w:rsid w:val="677839C8"/>
    <w:rsid w:val="67931B01"/>
    <w:rsid w:val="67AF718F"/>
    <w:rsid w:val="68161876"/>
    <w:rsid w:val="684D7F02"/>
    <w:rsid w:val="687731D1"/>
    <w:rsid w:val="68AB2E7A"/>
    <w:rsid w:val="692A1BA3"/>
    <w:rsid w:val="69A55B1C"/>
    <w:rsid w:val="6A752D10"/>
    <w:rsid w:val="6A787BEC"/>
    <w:rsid w:val="6A876FCF"/>
    <w:rsid w:val="6ACC7F7C"/>
    <w:rsid w:val="6ADE7686"/>
    <w:rsid w:val="6B8A1F00"/>
    <w:rsid w:val="6C5850C7"/>
    <w:rsid w:val="6CC54C64"/>
    <w:rsid w:val="6D9A4072"/>
    <w:rsid w:val="6DFD61E3"/>
    <w:rsid w:val="6E3D6323"/>
    <w:rsid w:val="6E737441"/>
    <w:rsid w:val="6ECF6A6C"/>
    <w:rsid w:val="6EE3336E"/>
    <w:rsid w:val="6F267133"/>
    <w:rsid w:val="6F282B2F"/>
    <w:rsid w:val="6FA475BA"/>
    <w:rsid w:val="706E310B"/>
    <w:rsid w:val="70877D29"/>
    <w:rsid w:val="709140FD"/>
    <w:rsid w:val="715C1214"/>
    <w:rsid w:val="71810F15"/>
    <w:rsid w:val="71CA376C"/>
    <w:rsid w:val="72281098"/>
    <w:rsid w:val="725903E4"/>
    <w:rsid w:val="728C41FA"/>
    <w:rsid w:val="732312AB"/>
    <w:rsid w:val="73555EBD"/>
    <w:rsid w:val="73A155A6"/>
    <w:rsid w:val="73E31007"/>
    <w:rsid w:val="744A1799"/>
    <w:rsid w:val="74525AA5"/>
    <w:rsid w:val="747B26F3"/>
    <w:rsid w:val="74B65081"/>
    <w:rsid w:val="74E05C5A"/>
    <w:rsid w:val="7504558C"/>
    <w:rsid w:val="75383CE8"/>
    <w:rsid w:val="753E571C"/>
    <w:rsid w:val="75581C94"/>
    <w:rsid w:val="760D23F9"/>
    <w:rsid w:val="767D550D"/>
    <w:rsid w:val="76A41635"/>
    <w:rsid w:val="76A944F7"/>
    <w:rsid w:val="77493F8A"/>
    <w:rsid w:val="7769462C"/>
    <w:rsid w:val="77787772"/>
    <w:rsid w:val="7783749C"/>
    <w:rsid w:val="77AD58BC"/>
    <w:rsid w:val="77C90C27"/>
    <w:rsid w:val="77DE46D3"/>
    <w:rsid w:val="795F1843"/>
    <w:rsid w:val="7A213A5B"/>
    <w:rsid w:val="7B9D6B95"/>
    <w:rsid w:val="7BD83B2F"/>
    <w:rsid w:val="7C4F2043"/>
    <w:rsid w:val="7C532F51"/>
    <w:rsid w:val="7C5E237D"/>
    <w:rsid w:val="7CB225D2"/>
    <w:rsid w:val="7D012C11"/>
    <w:rsid w:val="7DAF266D"/>
    <w:rsid w:val="7E000A2B"/>
    <w:rsid w:val="7E1A3F8B"/>
    <w:rsid w:val="7E2F667A"/>
    <w:rsid w:val="7ED43487"/>
    <w:rsid w:val="7F0E027B"/>
    <w:rsid w:val="7F2F1CB8"/>
    <w:rsid w:val="7F6556D9"/>
    <w:rsid w:val="7FAA7590"/>
    <w:rsid w:val="7FB15F3A"/>
    <w:rsid w:val="7FC66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eastAsia="黑体" w:cs="华文宋体"/>
      <w:b/>
      <w:kern w:val="44"/>
      <w:sz w:val="32"/>
    </w:rPr>
  </w:style>
  <w:style w:type="paragraph" w:styleId="3">
    <w:name w:val="heading 2"/>
    <w:basedOn w:val="1"/>
    <w:next w:val="1"/>
    <w:unhideWhenUsed/>
    <w:qFormat/>
    <w:uiPriority w:val="0"/>
    <w:pPr>
      <w:keepNext/>
      <w:keepLines/>
      <w:spacing w:before="260" w:after="260" w:line="240" w:lineRule="auto"/>
      <w:jc w:val="left"/>
      <w:outlineLvl w:val="1"/>
    </w:pPr>
    <w:rPr>
      <w:rFonts w:ascii="Arial" w:hAnsi="Arial" w:eastAsia="黑体"/>
      <w:b/>
      <w:sz w:val="28"/>
    </w:rPr>
  </w:style>
  <w:style w:type="paragraph" w:styleId="4">
    <w:name w:val="heading 3"/>
    <w:basedOn w:val="1"/>
    <w:next w:val="1"/>
    <w:unhideWhenUsed/>
    <w:qFormat/>
    <w:uiPriority w:val="0"/>
    <w:pPr>
      <w:keepNext/>
      <w:keepLines/>
      <w:spacing w:before="260" w:after="260" w:line="413" w:lineRule="auto"/>
      <w:outlineLvl w:val="2"/>
    </w:pPr>
    <w:rPr>
      <w:rFonts w:eastAsia="黑体"/>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qFormat/>
    <w:uiPriority w:val="39"/>
    <w:pPr>
      <w:ind w:left="840" w:leftChars="400"/>
    </w:pPr>
  </w:style>
  <w:style w:type="paragraph" w:styleId="6">
    <w:name w:val="Balloon Text"/>
    <w:basedOn w:val="1"/>
    <w:link w:val="14"/>
    <w:qFormat/>
    <w:uiPriority w:val="0"/>
    <w:pPr>
      <w:spacing w:line="240" w:lineRule="auto"/>
    </w:pPr>
    <w:rPr>
      <w:sz w:val="18"/>
      <w:szCs w:val="18"/>
    </w:rPr>
  </w:style>
  <w:style w:type="paragraph" w:styleId="7">
    <w:name w:val="footer"/>
    <w:basedOn w:val="1"/>
    <w:link w:val="19"/>
    <w:qFormat/>
    <w:uiPriority w:val="0"/>
    <w:pPr>
      <w:tabs>
        <w:tab w:val="center" w:pos="4153"/>
        <w:tab w:val="right" w:pos="8306"/>
      </w:tabs>
      <w:snapToGrid w:val="0"/>
      <w:spacing w:line="240" w:lineRule="auto"/>
      <w:jc w:val="left"/>
    </w:pPr>
    <w:rPr>
      <w:sz w:val="18"/>
      <w:szCs w:val="18"/>
    </w:rPr>
  </w:style>
  <w:style w:type="paragraph" w:styleId="8">
    <w:name w:val="header"/>
    <w:basedOn w:val="1"/>
    <w:link w:val="1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basedOn w:val="12"/>
    <w:qFormat/>
    <w:uiPriority w:val="99"/>
    <w:rPr>
      <w:color w:val="0000FF"/>
      <w:u w:val="single"/>
    </w:rPr>
  </w:style>
  <w:style w:type="character" w:customStyle="1" w:styleId="14">
    <w:name w:val="批注框文本 字符"/>
    <w:basedOn w:val="12"/>
    <w:link w:val="6"/>
    <w:qFormat/>
    <w:uiPriority w:val="0"/>
    <w:rPr>
      <w:rFonts w:asciiTheme="minorHAnsi" w:hAnsiTheme="minorHAnsi" w:eastAsiaTheme="minorEastAsia" w:cstheme="minorBidi"/>
      <w:kern w:val="2"/>
      <w:sz w:val="18"/>
      <w:szCs w:val="18"/>
    </w:rPr>
  </w:style>
  <w:style w:type="paragraph" w:styleId="15">
    <w:name w:val="List Paragraph"/>
    <w:basedOn w:val="1"/>
    <w:qFormat/>
    <w:uiPriority w:val="99"/>
    <w:pPr>
      <w:ind w:firstLine="420" w:firstLineChars="200"/>
    </w:p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Cs w:val="32"/>
    </w:rPr>
  </w:style>
  <w:style w:type="paragraph" w:customStyle="1" w:styleId="17">
    <w:name w:val="插图格式"/>
    <w:basedOn w:val="1"/>
    <w:qFormat/>
    <w:uiPriority w:val="0"/>
    <w:pPr>
      <w:widowControl/>
      <w:autoSpaceDE w:val="0"/>
      <w:autoSpaceDN w:val="0"/>
      <w:spacing w:after="120" w:line="360" w:lineRule="atLeast"/>
      <w:jc w:val="center"/>
    </w:pPr>
    <w:rPr>
      <w:kern w:val="0"/>
      <w:szCs w:val="20"/>
    </w:rPr>
  </w:style>
  <w:style w:type="character" w:customStyle="1" w:styleId="18">
    <w:name w:val="页眉 字符"/>
    <w:basedOn w:val="12"/>
    <w:link w:val="8"/>
    <w:qFormat/>
    <w:uiPriority w:val="0"/>
    <w:rPr>
      <w:rFonts w:asciiTheme="minorHAnsi" w:hAnsiTheme="minorHAnsi" w:eastAsiaTheme="minorEastAsia" w:cstheme="minorBidi"/>
      <w:kern w:val="2"/>
      <w:sz w:val="18"/>
      <w:szCs w:val="18"/>
    </w:rPr>
  </w:style>
  <w:style w:type="character" w:customStyle="1" w:styleId="19">
    <w:name w:val="页脚 字符"/>
    <w:basedOn w:val="12"/>
    <w:link w:val="7"/>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oleObject" Target="embeddings/oleObject2.bin"/><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945BA8-5CA9-4BB5-9B97-E87FFD57D5B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2384</Words>
  <Characters>2552</Characters>
  <Lines>79</Lines>
  <Paragraphs>22</Paragraphs>
  <TotalTime>2</TotalTime>
  <ScaleCrop>false</ScaleCrop>
  <LinksUpToDate>false</LinksUpToDate>
  <CharactersWithSpaces>2620</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2019-04-10T06:36:00Z</dcterms:created>
  <dc:creator>韩杨</dc:creator>
  <cp:lastModifiedBy>Administrator</cp:lastModifiedBy>
  <cp:lastPrinted>2019-05-07T08:48:00Z</cp:lastPrinted>
  <dcterms:modified xsi:type="dcterms:W3CDTF">2025-09-09T06:47:40Z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ICV">
    <vt:lpwstr>F2608F596654459E938EB5E25F1E96B3_13</vt:lpwstr>
  </property>
  <property fmtid="{D5CDD505-2E9C-101B-9397-08002B2CF9AE}" pid="4" name="KSOTemplateDocerSaveRecord">
    <vt:lpwstr>eyJoZGlkIjoiNGJhMjhjMTc5YzVmOWQxZGI3NDMzNTU5OTMzYjU5MWUiLCJ1c2VySWQiOiI0NDYxMzgwMjkifQ==</vt:lpwstr>
  </property>
</Properties>
</file>